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93" w:rsidRPr="00C3428F" w:rsidRDefault="00807210" w:rsidP="002567B7">
      <w:pPr>
        <w:pStyle w:val="a3"/>
        <w:spacing w:before="0" w:beforeAutospacing="0" w:after="0" w:afterAutospacing="0"/>
        <w:jc w:val="center"/>
        <w:rPr>
          <w:b/>
          <w:bCs/>
          <w:color w:val="000000" w:themeColor="text1"/>
          <w:sz w:val="30"/>
          <w:szCs w:val="30"/>
        </w:rPr>
      </w:pPr>
      <w:r w:rsidRPr="00C3428F">
        <w:rPr>
          <w:b/>
          <w:bCs/>
          <w:color w:val="000000" w:themeColor="text1"/>
          <w:sz w:val="30"/>
          <w:szCs w:val="30"/>
        </w:rPr>
        <w:t>Достижение показателей Цели устойчивого развития 3</w:t>
      </w:r>
    </w:p>
    <w:p w:rsidR="002567B7" w:rsidRPr="00C3428F" w:rsidRDefault="00555A41" w:rsidP="002567B7">
      <w:pPr>
        <w:spacing w:after="0" w:line="240" w:lineRule="auto"/>
        <w:jc w:val="center"/>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«Обеспечение здорового образа жизни и содействие благополучию для всех в любом возрасте»</w:t>
      </w:r>
    </w:p>
    <w:p w:rsidR="00807210" w:rsidRPr="00C3428F" w:rsidRDefault="002567B7" w:rsidP="002567B7">
      <w:pPr>
        <w:spacing w:after="0" w:line="240" w:lineRule="auto"/>
        <w:jc w:val="center"/>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итоги 2021 года</w:t>
      </w:r>
    </w:p>
    <w:p w:rsidR="00DA6BF3" w:rsidRPr="00C3428F" w:rsidRDefault="00DA6BF3" w:rsidP="004B1D99">
      <w:pPr>
        <w:spacing w:after="0" w:line="240" w:lineRule="auto"/>
        <w:ind w:firstLine="709"/>
        <w:jc w:val="both"/>
        <w:rPr>
          <w:rFonts w:ascii="Times New Roman" w:hAnsi="Times New Roman" w:cs="Times New Roman"/>
          <w:color w:val="000000" w:themeColor="text1"/>
          <w:sz w:val="30"/>
          <w:szCs w:val="30"/>
          <w:highlight w:val="yellow"/>
        </w:rPr>
      </w:pPr>
    </w:p>
    <w:p w:rsidR="001C5C06" w:rsidRPr="00C3428F" w:rsidRDefault="00275052" w:rsidP="004B1D99">
      <w:pPr>
        <w:spacing w:after="0" w:line="240" w:lineRule="auto"/>
        <w:jc w:val="center"/>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3.1.2</w:t>
      </w:r>
      <w:r w:rsidR="00783529" w:rsidRPr="00C3428F">
        <w:rPr>
          <w:rFonts w:ascii="Times New Roman" w:hAnsi="Times New Roman" w:cs="Times New Roman"/>
          <w:b/>
          <w:bCs/>
          <w:color w:val="000000" w:themeColor="text1"/>
          <w:sz w:val="30"/>
          <w:szCs w:val="30"/>
        </w:rPr>
        <w:t xml:space="preserve">. </w:t>
      </w:r>
      <w:r w:rsidRPr="00C3428F">
        <w:rPr>
          <w:rFonts w:ascii="Times New Roman" w:hAnsi="Times New Roman" w:cs="Times New Roman"/>
          <w:b/>
          <w:bCs/>
          <w:color w:val="000000" w:themeColor="text1"/>
          <w:sz w:val="30"/>
          <w:szCs w:val="30"/>
        </w:rPr>
        <w:t>Доля родов, принятых квалифицированными медицинскими работниками (процент)</w:t>
      </w:r>
    </w:p>
    <w:p w:rsidR="00275052" w:rsidRPr="00C3428F" w:rsidRDefault="00275052" w:rsidP="004B1D99">
      <w:pPr>
        <w:spacing w:after="0" w:line="240" w:lineRule="auto"/>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 xml:space="preserve">(целевой показатель 2020 – </w:t>
      </w:r>
      <w:r w:rsidR="009068B7" w:rsidRPr="00C3428F">
        <w:rPr>
          <w:rFonts w:ascii="Times New Roman" w:hAnsi="Times New Roman" w:cs="Times New Roman"/>
          <w:i/>
          <w:iCs/>
          <w:color w:val="000000" w:themeColor="text1"/>
          <w:sz w:val="30"/>
          <w:szCs w:val="30"/>
          <w:u w:val="single"/>
        </w:rPr>
        <w:t>99,8</w:t>
      </w:r>
      <w:r w:rsidRPr="00C3428F">
        <w:rPr>
          <w:rFonts w:ascii="Times New Roman" w:hAnsi="Times New Roman" w:cs="Times New Roman"/>
          <w:i/>
          <w:iCs/>
          <w:color w:val="000000" w:themeColor="text1"/>
          <w:sz w:val="30"/>
          <w:szCs w:val="30"/>
          <w:u w:val="single"/>
        </w:rPr>
        <w:t xml:space="preserve">; 2025 – </w:t>
      </w:r>
      <w:r w:rsidR="009068B7" w:rsidRPr="00C3428F">
        <w:rPr>
          <w:rFonts w:ascii="Times New Roman" w:hAnsi="Times New Roman" w:cs="Times New Roman"/>
          <w:i/>
          <w:iCs/>
          <w:color w:val="000000" w:themeColor="text1"/>
          <w:sz w:val="30"/>
          <w:szCs w:val="30"/>
          <w:u w:val="single"/>
        </w:rPr>
        <w:t>99,8</w:t>
      </w:r>
      <w:r w:rsidRPr="00C3428F">
        <w:rPr>
          <w:rFonts w:ascii="Times New Roman" w:hAnsi="Times New Roman" w:cs="Times New Roman"/>
          <w:i/>
          <w:iCs/>
          <w:color w:val="000000" w:themeColor="text1"/>
          <w:sz w:val="30"/>
          <w:szCs w:val="30"/>
          <w:u w:val="single"/>
        </w:rPr>
        <w:t xml:space="preserve">; 2030 – </w:t>
      </w:r>
      <w:r w:rsidR="009068B7" w:rsidRPr="00C3428F">
        <w:rPr>
          <w:rFonts w:ascii="Times New Roman" w:hAnsi="Times New Roman" w:cs="Times New Roman"/>
          <w:i/>
          <w:iCs/>
          <w:color w:val="000000" w:themeColor="text1"/>
          <w:sz w:val="30"/>
          <w:szCs w:val="30"/>
          <w:u w:val="single"/>
        </w:rPr>
        <w:t>99,9</w:t>
      </w:r>
      <w:r w:rsidRPr="00C3428F">
        <w:rPr>
          <w:rFonts w:ascii="Times New Roman" w:hAnsi="Times New Roman" w:cs="Times New Roman"/>
          <w:i/>
          <w:iCs/>
          <w:color w:val="000000" w:themeColor="text1"/>
          <w:sz w:val="30"/>
          <w:szCs w:val="30"/>
          <w:u w:val="single"/>
        </w:rPr>
        <w:t>)</w:t>
      </w:r>
    </w:p>
    <w:p w:rsidR="004B1D99" w:rsidRPr="00C3428F" w:rsidRDefault="004B1D99" w:rsidP="004B1D99">
      <w:pPr>
        <w:ind w:firstLine="709"/>
        <w:contextualSpacing/>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 xml:space="preserve">Доля родов, принятых квалифицированными медицинскими работниками в </w:t>
      </w:r>
      <w:r w:rsidR="00353E9D" w:rsidRPr="00C3428F">
        <w:rPr>
          <w:rFonts w:ascii="Times New Roman" w:hAnsi="Times New Roman" w:cs="Times New Roman"/>
          <w:color w:val="000000" w:themeColor="text1"/>
          <w:sz w:val="30"/>
          <w:szCs w:val="30"/>
        </w:rPr>
        <w:t xml:space="preserve">Минской </w:t>
      </w:r>
      <w:r w:rsidRPr="00C3428F">
        <w:rPr>
          <w:rFonts w:ascii="Times New Roman" w:hAnsi="Times New Roman" w:cs="Times New Roman"/>
          <w:color w:val="000000" w:themeColor="text1"/>
          <w:sz w:val="30"/>
          <w:szCs w:val="30"/>
        </w:rPr>
        <w:t>области в 2021</w:t>
      </w:r>
      <w:r w:rsidR="00353E9D" w:rsidRPr="00C3428F">
        <w:rPr>
          <w:rFonts w:ascii="Times New Roman" w:hAnsi="Times New Roman" w:cs="Times New Roman"/>
          <w:color w:val="000000" w:themeColor="text1"/>
          <w:sz w:val="30"/>
          <w:szCs w:val="30"/>
        </w:rPr>
        <w:t xml:space="preserve"> </w:t>
      </w:r>
      <w:r w:rsidRPr="00C3428F">
        <w:rPr>
          <w:rFonts w:ascii="Times New Roman" w:hAnsi="Times New Roman" w:cs="Times New Roman"/>
          <w:color w:val="000000" w:themeColor="text1"/>
          <w:sz w:val="30"/>
          <w:szCs w:val="30"/>
        </w:rPr>
        <w:t xml:space="preserve">году составила </w:t>
      </w:r>
      <w:r w:rsidR="00353E9D" w:rsidRPr="00C3428F">
        <w:rPr>
          <w:rFonts w:ascii="Times New Roman" w:hAnsi="Times New Roman" w:cs="Times New Roman"/>
          <w:color w:val="000000" w:themeColor="text1"/>
          <w:sz w:val="30"/>
          <w:szCs w:val="30"/>
        </w:rPr>
        <w:t>100</w:t>
      </w:r>
      <w:r w:rsidRPr="00C3428F">
        <w:rPr>
          <w:rFonts w:ascii="Times New Roman" w:hAnsi="Times New Roman" w:cs="Times New Roman"/>
          <w:color w:val="000000" w:themeColor="text1"/>
          <w:sz w:val="30"/>
          <w:szCs w:val="30"/>
        </w:rPr>
        <w:t xml:space="preserve">% (2020 год – </w:t>
      </w:r>
      <w:r w:rsidR="00353E9D" w:rsidRPr="00C3428F">
        <w:rPr>
          <w:rFonts w:ascii="Times New Roman" w:hAnsi="Times New Roman" w:cs="Times New Roman"/>
          <w:color w:val="000000" w:themeColor="text1"/>
          <w:sz w:val="30"/>
          <w:szCs w:val="30"/>
        </w:rPr>
        <w:t>100</w:t>
      </w:r>
      <w:r w:rsidRPr="00C3428F">
        <w:rPr>
          <w:rFonts w:ascii="Times New Roman" w:hAnsi="Times New Roman" w:cs="Times New Roman"/>
          <w:color w:val="000000" w:themeColor="text1"/>
          <w:sz w:val="30"/>
          <w:szCs w:val="30"/>
        </w:rPr>
        <w:t>%).</w:t>
      </w:r>
      <w:r w:rsidR="00757E45" w:rsidRPr="00C3428F">
        <w:rPr>
          <w:rFonts w:ascii="Times New Roman" w:hAnsi="Times New Roman" w:cs="Times New Roman"/>
          <w:color w:val="000000" w:themeColor="text1"/>
          <w:sz w:val="30"/>
          <w:szCs w:val="30"/>
        </w:rPr>
        <w:t xml:space="preserve"> Показатель достигнут.</w:t>
      </w:r>
    </w:p>
    <w:p w:rsidR="00757E45" w:rsidRPr="00C3428F" w:rsidRDefault="00757E45" w:rsidP="004B1D99">
      <w:pPr>
        <w:ind w:firstLine="709"/>
        <w:contextualSpacing/>
        <w:jc w:val="both"/>
        <w:rPr>
          <w:rFonts w:ascii="Times New Roman" w:hAnsi="Times New Roman" w:cs="Times New Roman"/>
          <w:color w:val="000000" w:themeColor="text1"/>
          <w:sz w:val="30"/>
          <w:szCs w:val="30"/>
          <w:highlight w:val="yellow"/>
        </w:rPr>
      </w:pPr>
    </w:p>
    <w:p w:rsidR="001C5C06" w:rsidRPr="00C3428F" w:rsidRDefault="00EF5C7D" w:rsidP="00A16696">
      <w:pPr>
        <w:spacing w:after="0" w:line="240" w:lineRule="auto"/>
        <w:jc w:val="center"/>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3.3.1</w:t>
      </w:r>
      <w:r w:rsidR="00783529" w:rsidRPr="00C3428F">
        <w:rPr>
          <w:rFonts w:ascii="Times New Roman" w:hAnsi="Times New Roman" w:cs="Times New Roman"/>
          <w:b/>
          <w:bCs/>
          <w:color w:val="000000" w:themeColor="text1"/>
          <w:sz w:val="30"/>
          <w:szCs w:val="30"/>
        </w:rPr>
        <w:t xml:space="preserve">. </w:t>
      </w:r>
      <w:r w:rsidRPr="00C3428F">
        <w:rPr>
          <w:rFonts w:ascii="Times New Roman" w:hAnsi="Times New Roman" w:cs="Times New Roman"/>
          <w:b/>
          <w:bCs/>
          <w:color w:val="000000" w:themeColor="text1"/>
          <w:sz w:val="30"/>
          <w:szCs w:val="30"/>
        </w:rPr>
        <w:t>Число новых заражений ВИЧ на 1000 неинфицированных в разбивке по полу и возрасту</w:t>
      </w:r>
    </w:p>
    <w:p w:rsidR="00CD65D4" w:rsidRPr="00C3428F" w:rsidRDefault="00CD65D4" w:rsidP="00A16696">
      <w:pPr>
        <w:spacing w:after="0" w:line="240" w:lineRule="auto"/>
        <w:jc w:val="center"/>
        <w:rPr>
          <w:rFonts w:ascii="Times New Roman" w:hAnsi="Times New Roman" w:cs="Times New Roman"/>
          <w:i/>
          <w:iCs/>
          <w:color w:val="000000" w:themeColor="text1"/>
          <w:sz w:val="30"/>
          <w:szCs w:val="30"/>
          <w:highlight w:val="yellow"/>
          <w:u w:val="single"/>
        </w:rPr>
      </w:pPr>
      <w:r w:rsidRPr="00C3428F">
        <w:rPr>
          <w:rFonts w:ascii="Times New Roman" w:hAnsi="Times New Roman" w:cs="Times New Roman"/>
          <w:i/>
          <w:iCs/>
          <w:color w:val="000000" w:themeColor="text1"/>
          <w:sz w:val="30"/>
          <w:szCs w:val="30"/>
          <w:u w:val="single"/>
        </w:rPr>
        <w:t>(целевой показатель2020</w:t>
      </w:r>
      <w:r w:rsidR="00B3008A" w:rsidRPr="00C3428F">
        <w:rPr>
          <w:rFonts w:ascii="Times New Roman" w:hAnsi="Times New Roman" w:cs="Times New Roman"/>
          <w:i/>
          <w:iCs/>
          <w:color w:val="000000" w:themeColor="text1"/>
          <w:sz w:val="30"/>
          <w:szCs w:val="30"/>
          <w:u w:val="single"/>
        </w:rPr>
        <w:t xml:space="preserve"> – 0,25; </w:t>
      </w:r>
      <w:r w:rsidRPr="00C3428F">
        <w:rPr>
          <w:rFonts w:ascii="Times New Roman" w:hAnsi="Times New Roman" w:cs="Times New Roman"/>
          <w:i/>
          <w:iCs/>
          <w:color w:val="000000" w:themeColor="text1"/>
          <w:sz w:val="30"/>
          <w:szCs w:val="30"/>
          <w:u w:val="single"/>
        </w:rPr>
        <w:t>2025</w:t>
      </w:r>
      <w:r w:rsidR="00B3008A" w:rsidRPr="00C3428F">
        <w:rPr>
          <w:rFonts w:ascii="Times New Roman" w:hAnsi="Times New Roman" w:cs="Times New Roman"/>
          <w:i/>
          <w:iCs/>
          <w:color w:val="000000" w:themeColor="text1"/>
          <w:sz w:val="30"/>
          <w:szCs w:val="30"/>
          <w:u w:val="single"/>
        </w:rPr>
        <w:t xml:space="preserve"> – 0,2; 2030 – 0,15)</w:t>
      </w:r>
    </w:p>
    <w:p w:rsidR="0021285E" w:rsidRPr="00C3428F" w:rsidRDefault="0021285E" w:rsidP="00A16696">
      <w:pPr>
        <w:spacing w:after="0" w:line="240" w:lineRule="auto"/>
        <w:jc w:val="center"/>
        <w:rPr>
          <w:rFonts w:ascii="Times New Roman" w:hAnsi="Times New Roman" w:cs="Times New Roman"/>
          <w:i/>
          <w:iCs/>
          <w:color w:val="000000" w:themeColor="text1"/>
          <w:sz w:val="30"/>
          <w:szCs w:val="30"/>
          <w:highlight w:val="yellow"/>
          <w:u w:val="single"/>
        </w:rPr>
      </w:pPr>
    </w:p>
    <w:p w:rsidR="00763060" w:rsidRPr="00C3428F" w:rsidRDefault="0021285E" w:rsidP="00DD0113">
      <w:pPr>
        <w:spacing w:after="0" w:line="240" w:lineRule="auto"/>
        <w:rPr>
          <w:rFonts w:ascii="Times New Roman" w:hAnsi="Times New Roman" w:cs="Times New Roman"/>
          <w:b/>
          <w:bCs/>
          <w:color w:val="000000" w:themeColor="text1"/>
          <w:sz w:val="30"/>
          <w:szCs w:val="30"/>
          <w:highlight w:val="yellow"/>
        </w:rPr>
      </w:pPr>
      <w:r w:rsidRPr="00C3428F">
        <w:rPr>
          <w:rFonts w:ascii="Times New Roman" w:hAnsi="Times New Roman" w:cs="Times New Roman"/>
          <w:b/>
          <w:bCs/>
          <w:noProof/>
          <w:color w:val="000000" w:themeColor="text1"/>
          <w:sz w:val="30"/>
          <w:szCs w:val="30"/>
          <w:lang w:eastAsia="ru-RU"/>
        </w:rPr>
        <w:drawing>
          <wp:inline distT="0" distB="0" distL="0" distR="0">
            <wp:extent cx="5886775" cy="2083981"/>
            <wp:effectExtent l="19050" t="0" r="187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209" w:rsidRPr="00C3428F" w:rsidRDefault="00156209" w:rsidP="00156209">
      <w:pPr>
        <w:spacing w:after="0" w:line="240" w:lineRule="auto"/>
        <w:ind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 xml:space="preserve">По состоянию на 1 января 2022 года показатель заболеваемости ВИЧ-инфекцией </w:t>
      </w:r>
      <w:r w:rsidR="0021285E" w:rsidRPr="00C3428F">
        <w:rPr>
          <w:rFonts w:ascii="Times New Roman" w:hAnsi="Times New Roman" w:cs="Times New Roman"/>
          <w:color w:val="000000" w:themeColor="text1"/>
          <w:sz w:val="30"/>
          <w:szCs w:val="30"/>
        </w:rPr>
        <w:t xml:space="preserve">на территории Борисовского района </w:t>
      </w:r>
      <w:r w:rsidRPr="00C3428F">
        <w:rPr>
          <w:rFonts w:ascii="Times New Roman" w:hAnsi="Times New Roman" w:cs="Times New Roman"/>
          <w:color w:val="000000" w:themeColor="text1"/>
          <w:sz w:val="30"/>
          <w:szCs w:val="30"/>
        </w:rPr>
        <w:t>составляет 0,</w:t>
      </w:r>
      <w:r w:rsidR="0021285E" w:rsidRPr="00C3428F">
        <w:rPr>
          <w:rFonts w:ascii="Times New Roman" w:hAnsi="Times New Roman" w:cs="Times New Roman"/>
          <w:color w:val="000000" w:themeColor="text1"/>
          <w:sz w:val="30"/>
          <w:szCs w:val="30"/>
        </w:rPr>
        <w:t>18</w:t>
      </w:r>
      <w:r w:rsidRPr="00C3428F">
        <w:rPr>
          <w:rFonts w:ascii="Times New Roman" w:hAnsi="Times New Roman" w:cs="Times New Roman"/>
          <w:color w:val="000000" w:themeColor="text1"/>
          <w:sz w:val="30"/>
          <w:szCs w:val="30"/>
        </w:rPr>
        <w:t>‰ (республиканский показатель – 0,16</w:t>
      </w:r>
      <w:r w:rsidR="00FE2A64" w:rsidRPr="00C3428F">
        <w:rPr>
          <w:rFonts w:ascii="Times New Roman" w:hAnsi="Times New Roman" w:cs="Times New Roman"/>
          <w:color w:val="000000" w:themeColor="text1"/>
          <w:sz w:val="30"/>
          <w:szCs w:val="30"/>
        </w:rPr>
        <w:t>‰</w:t>
      </w:r>
      <w:r w:rsidRPr="00C3428F">
        <w:rPr>
          <w:rFonts w:ascii="Times New Roman" w:hAnsi="Times New Roman" w:cs="Times New Roman"/>
          <w:color w:val="000000" w:themeColor="text1"/>
          <w:sz w:val="30"/>
          <w:szCs w:val="30"/>
        </w:rPr>
        <w:t>)</w:t>
      </w:r>
      <w:r w:rsidR="00081FB6" w:rsidRPr="00C3428F">
        <w:rPr>
          <w:rFonts w:ascii="Times New Roman" w:hAnsi="Times New Roman" w:cs="Times New Roman"/>
          <w:color w:val="000000" w:themeColor="text1"/>
          <w:sz w:val="30"/>
          <w:szCs w:val="30"/>
        </w:rPr>
        <w:t>. Показатель достигнут.</w:t>
      </w:r>
    </w:p>
    <w:p w:rsidR="00D302BB" w:rsidRPr="00C3428F" w:rsidRDefault="00D302BB" w:rsidP="00B005CE">
      <w:pPr>
        <w:spacing w:after="0" w:line="240" w:lineRule="auto"/>
        <w:jc w:val="center"/>
        <w:rPr>
          <w:rFonts w:ascii="Times New Roman" w:eastAsia="Times New Roman" w:hAnsi="Times New Roman" w:cs="Times New Roman"/>
          <w:b/>
          <w:bCs/>
          <w:color w:val="000000" w:themeColor="text1"/>
          <w:sz w:val="30"/>
          <w:szCs w:val="30"/>
          <w:highlight w:val="yellow"/>
          <w:lang w:eastAsia="ru-RU"/>
        </w:rPr>
      </w:pPr>
    </w:p>
    <w:p w:rsidR="002C47DA" w:rsidRPr="00C3428F" w:rsidRDefault="002C47DA" w:rsidP="00B005CE">
      <w:pPr>
        <w:spacing w:after="0" w:line="240" w:lineRule="auto"/>
        <w:jc w:val="center"/>
        <w:rPr>
          <w:rFonts w:ascii="Times New Roman" w:hAnsi="Times New Roman" w:cs="Times New Roman"/>
          <w:b/>
          <w:bCs/>
          <w:color w:val="000000" w:themeColor="text1"/>
          <w:sz w:val="30"/>
          <w:szCs w:val="30"/>
        </w:rPr>
      </w:pPr>
      <w:r w:rsidRPr="00C3428F">
        <w:rPr>
          <w:rFonts w:ascii="Times New Roman" w:eastAsia="Times New Roman" w:hAnsi="Times New Roman" w:cs="Times New Roman"/>
          <w:b/>
          <w:bCs/>
          <w:color w:val="000000" w:themeColor="text1"/>
          <w:sz w:val="30"/>
          <w:szCs w:val="30"/>
          <w:lang w:eastAsia="ru-RU"/>
        </w:rPr>
        <w:t>3.</w:t>
      </w:r>
      <w:r w:rsidRPr="00C3428F">
        <w:rPr>
          <w:rFonts w:ascii="Times New Roman" w:hAnsi="Times New Roman" w:cs="Times New Roman"/>
          <w:b/>
          <w:bCs/>
          <w:color w:val="000000" w:themeColor="text1"/>
          <w:sz w:val="30"/>
          <w:szCs w:val="30"/>
        </w:rPr>
        <w:t>3.2</w:t>
      </w:r>
      <w:r w:rsidR="00783529" w:rsidRPr="00C3428F">
        <w:rPr>
          <w:rFonts w:ascii="Times New Roman" w:hAnsi="Times New Roman" w:cs="Times New Roman"/>
          <w:b/>
          <w:bCs/>
          <w:color w:val="000000" w:themeColor="text1"/>
          <w:sz w:val="30"/>
          <w:szCs w:val="30"/>
        </w:rPr>
        <w:t xml:space="preserve">. </w:t>
      </w:r>
      <w:r w:rsidRPr="00C3428F">
        <w:rPr>
          <w:rFonts w:ascii="Times New Roman" w:hAnsi="Times New Roman" w:cs="Times New Roman"/>
          <w:b/>
          <w:bCs/>
          <w:color w:val="000000" w:themeColor="text1"/>
          <w:sz w:val="30"/>
          <w:szCs w:val="30"/>
        </w:rPr>
        <w:t>Заболеваемость туберкулезом на 100000 человек</w:t>
      </w:r>
    </w:p>
    <w:p w:rsidR="00B005CE" w:rsidRPr="00C3428F" w:rsidRDefault="00B005CE" w:rsidP="00B005CE">
      <w:pPr>
        <w:spacing w:after="0" w:line="240" w:lineRule="auto"/>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(целевой показатель 2020 -21,5; 2025 – 20,43; 2030 – 19,21)</w:t>
      </w:r>
    </w:p>
    <w:p w:rsidR="0027755C" w:rsidRPr="00C3428F" w:rsidRDefault="00AE2034" w:rsidP="00DD0113">
      <w:pPr>
        <w:spacing w:after="0" w:line="240" w:lineRule="auto"/>
        <w:rPr>
          <w:rFonts w:ascii="Times New Roman" w:hAnsi="Times New Roman" w:cs="Times New Roman"/>
          <w:b/>
          <w:bCs/>
          <w:color w:val="000000" w:themeColor="text1"/>
          <w:sz w:val="30"/>
          <w:szCs w:val="30"/>
          <w:highlight w:val="yellow"/>
        </w:rPr>
      </w:pPr>
      <w:r w:rsidRPr="00C3428F">
        <w:rPr>
          <w:rFonts w:ascii="Times New Roman" w:hAnsi="Times New Roman" w:cs="Times New Roman"/>
          <w:b/>
          <w:bCs/>
          <w:noProof/>
          <w:color w:val="000000" w:themeColor="text1"/>
          <w:sz w:val="30"/>
          <w:szCs w:val="30"/>
          <w:lang w:eastAsia="ru-RU"/>
        </w:rPr>
        <w:drawing>
          <wp:inline distT="0" distB="0" distL="0" distR="0">
            <wp:extent cx="5884870" cy="2140157"/>
            <wp:effectExtent l="19050" t="0" r="2063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7EE6" w:rsidRPr="00C3428F" w:rsidRDefault="004A667E" w:rsidP="00E157B6">
      <w:pPr>
        <w:spacing w:after="0" w:line="240" w:lineRule="auto"/>
        <w:ind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lastRenderedPageBreak/>
        <w:t xml:space="preserve">Заболеваемость туберкулезом </w:t>
      </w:r>
      <w:r w:rsidR="0052703A" w:rsidRPr="00C3428F">
        <w:rPr>
          <w:rFonts w:ascii="Times New Roman" w:hAnsi="Times New Roman" w:cs="Times New Roman"/>
          <w:color w:val="000000" w:themeColor="text1"/>
          <w:sz w:val="30"/>
          <w:szCs w:val="30"/>
        </w:rPr>
        <w:t xml:space="preserve">среди </w:t>
      </w:r>
      <w:r w:rsidRPr="00C3428F">
        <w:rPr>
          <w:rFonts w:ascii="Times New Roman" w:hAnsi="Times New Roman" w:cs="Times New Roman"/>
          <w:color w:val="000000" w:themeColor="text1"/>
          <w:sz w:val="30"/>
          <w:szCs w:val="30"/>
        </w:rPr>
        <w:t xml:space="preserve">населения </w:t>
      </w:r>
      <w:r w:rsidR="00783529" w:rsidRPr="00C3428F">
        <w:rPr>
          <w:rFonts w:ascii="Times New Roman" w:hAnsi="Times New Roman" w:cs="Times New Roman"/>
          <w:color w:val="000000" w:themeColor="text1"/>
          <w:sz w:val="30"/>
          <w:szCs w:val="30"/>
        </w:rPr>
        <w:t>Борисовского района</w:t>
      </w:r>
      <w:r w:rsidRPr="00C3428F">
        <w:rPr>
          <w:rFonts w:ascii="Times New Roman" w:hAnsi="Times New Roman" w:cs="Times New Roman"/>
          <w:color w:val="000000" w:themeColor="text1"/>
          <w:sz w:val="30"/>
          <w:szCs w:val="30"/>
        </w:rPr>
        <w:t xml:space="preserve"> в 2021 году составила </w:t>
      </w:r>
      <w:r w:rsidR="00783529" w:rsidRPr="00C3428F">
        <w:rPr>
          <w:rFonts w:ascii="Times New Roman" w:hAnsi="Times New Roman" w:cs="Times New Roman"/>
          <w:color w:val="000000" w:themeColor="text1"/>
          <w:sz w:val="30"/>
          <w:szCs w:val="30"/>
        </w:rPr>
        <w:t>8,6</w:t>
      </w:r>
      <w:r w:rsidRPr="00C3428F">
        <w:rPr>
          <w:rFonts w:ascii="Times New Roman" w:hAnsi="Times New Roman" w:cs="Times New Roman"/>
          <w:color w:val="000000" w:themeColor="text1"/>
          <w:sz w:val="30"/>
          <w:szCs w:val="30"/>
          <w:vertAlign w:val="superscript"/>
        </w:rPr>
        <w:t>0</w:t>
      </w:r>
      <w:r w:rsidRPr="00C3428F">
        <w:rPr>
          <w:rFonts w:ascii="Times New Roman" w:hAnsi="Times New Roman" w:cs="Times New Roman"/>
          <w:color w:val="000000" w:themeColor="text1"/>
          <w:sz w:val="30"/>
          <w:szCs w:val="30"/>
        </w:rPr>
        <w:t>/</w:t>
      </w:r>
      <w:r w:rsidRPr="00C3428F">
        <w:rPr>
          <w:rFonts w:ascii="Times New Roman" w:hAnsi="Times New Roman" w:cs="Times New Roman"/>
          <w:color w:val="000000" w:themeColor="text1"/>
          <w:sz w:val="30"/>
          <w:szCs w:val="30"/>
          <w:vertAlign w:val="subscript"/>
        </w:rPr>
        <w:t>0000</w:t>
      </w:r>
      <w:r w:rsidR="00081FB6" w:rsidRPr="00C3428F">
        <w:rPr>
          <w:rFonts w:ascii="Times New Roman" w:hAnsi="Times New Roman" w:cs="Times New Roman"/>
          <w:color w:val="000000" w:themeColor="text1"/>
          <w:sz w:val="30"/>
          <w:szCs w:val="30"/>
        </w:rPr>
        <w:t>. Показатель достигнут.</w:t>
      </w:r>
    </w:p>
    <w:p w:rsidR="00081FB6" w:rsidRPr="00C3428F" w:rsidRDefault="00081FB6" w:rsidP="00E157B6">
      <w:pPr>
        <w:spacing w:after="0" w:line="240" w:lineRule="auto"/>
        <w:ind w:firstLine="709"/>
        <w:jc w:val="both"/>
        <w:rPr>
          <w:rFonts w:ascii="Times New Roman" w:hAnsi="Times New Roman" w:cs="Times New Roman"/>
          <w:color w:val="000000" w:themeColor="text1"/>
          <w:sz w:val="30"/>
          <w:szCs w:val="30"/>
          <w:highlight w:val="yellow"/>
        </w:rPr>
      </w:pPr>
    </w:p>
    <w:p w:rsidR="00F501FB" w:rsidRPr="00C3428F" w:rsidRDefault="0009686F" w:rsidP="00C4189D">
      <w:pPr>
        <w:spacing w:after="0" w:line="240" w:lineRule="auto"/>
        <w:jc w:val="center"/>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3.3.3</w:t>
      </w:r>
      <w:r w:rsidR="00783529" w:rsidRPr="00C3428F">
        <w:rPr>
          <w:rFonts w:ascii="Times New Roman" w:hAnsi="Times New Roman" w:cs="Times New Roman"/>
          <w:b/>
          <w:bCs/>
          <w:color w:val="000000" w:themeColor="text1"/>
          <w:sz w:val="30"/>
          <w:szCs w:val="30"/>
        </w:rPr>
        <w:t xml:space="preserve">. </w:t>
      </w:r>
      <w:r w:rsidR="00F501FB" w:rsidRPr="00C3428F">
        <w:rPr>
          <w:rFonts w:ascii="Times New Roman" w:hAnsi="Times New Roman" w:cs="Times New Roman"/>
          <w:b/>
          <w:bCs/>
          <w:color w:val="000000" w:themeColor="text1"/>
          <w:sz w:val="30"/>
          <w:szCs w:val="30"/>
        </w:rPr>
        <w:t>Заболева</w:t>
      </w:r>
      <w:r w:rsidR="00CD6BC2" w:rsidRPr="00C3428F">
        <w:rPr>
          <w:rFonts w:ascii="Times New Roman" w:hAnsi="Times New Roman" w:cs="Times New Roman"/>
          <w:b/>
          <w:bCs/>
          <w:color w:val="000000" w:themeColor="text1"/>
          <w:sz w:val="30"/>
          <w:szCs w:val="30"/>
        </w:rPr>
        <w:t>емость малярией на 1000 человек</w:t>
      </w:r>
    </w:p>
    <w:p w:rsidR="00F501FB" w:rsidRPr="00C3428F" w:rsidRDefault="0009686F" w:rsidP="00C4189D">
      <w:pPr>
        <w:spacing w:after="0" w:line="240" w:lineRule="auto"/>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 xml:space="preserve">(целевой показатель 2020 – </w:t>
      </w:r>
      <w:r w:rsidR="00F501FB" w:rsidRPr="00C3428F">
        <w:rPr>
          <w:rFonts w:ascii="Times New Roman" w:hAnsi="Times New Roman" w:cs="Times New Roman"/>
          <w:i/>
          <w:iCs/>
          <w:color w:val="000000" w:themeColor="text1"/>
          <w:sz w:val="30"/>
          <w:szCs w:val="30"/>
          <w:u w:val="single"/>
        </w:rPr>
        <w:t>0,001; 2025 – 0,001; 2030 – 0,001)</w:t>
      </w:r>
    </w:p>
    <w:p w:rsidR="00783529" w:rsidRPr="00C3428F" w:rsidRDefault="00783529" w:rsidP="00783529">
      <w:pPr>
        <w:pStyle w:val="a5"/>
        <w:autoSpaceDE w:val="0"/>
        <w:autoSpaceDN w:val="0"/>
        <w:adjustRightInd w:val="0"/>
        <w:spacing w:after="0" w:line="240" w:lineRule="auto"/>
        <w:ind w:left="0" w:right="-1"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Заболеваемость малярией в Борисовском районе с 2010 по 2021 год представлена 2 случаями завозной малярии:</w:t>
      </w:r>
    </w:p>
    <w:p w:rsidR="00783529" w:rsidRPr="00C3428F" w:rsidRDefault="00783529" w:rsidP="00783529">
      <w:pPr>
        <w:pStyle w:val="a5"/>
        <w:autoSpaceDE w:val="0"/>
        <w:autoSpaceDN w:val="0"/>
        <w:adjustRightInd w:val="0"/>
        <w:spacing w:after="100" w:afterAutospacing="1" w:line="240" w:lineRule="auto"/>
        <w:ind w:left="0" w:right="-1"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В 2016 году был зарегистрирован 1 случай завозной малярии. Заражение произошло в Анголе. Показатель заболеваемости составил 0,0054 на 1000 населения.</w:t>
      </w:r>
    </w:p>
    <w:p w:rsidR="00783529" w:rsidRPr="00C3428F" w:rsidRDefault="00783529" w:rsidP="00783529">
      <w:pPr>
        <w:pStyle w:val="a5"/>
        <w:autoSpaceDE w:val="0"/>
        <w:autoSpaceDN w:val="0"/>
        <w:adjustRightInd w:val="0"/>
        <w:spacing w:after="100" w:afterAutospacing="1" w:line="240" w:lineRule="auto"/>
        <w:ind w:left="0" w:right="-1"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В 2018 году также был зарегистрирован 1 случай завозной малярии, вызванной Р</w:t>
      </w:r>
      <w:r w:rsidRPr="00C3428F">
        <w:rPr>
          <w:rFonts w:ascii="Times New Roman" w:hAnsi="Times New Roman" w:cs="Times New Roman"/>
          <w:color w:val="000000" w:themeColor="text1"/>
          <w:sz w:val="30"/>
          <w:szCs w:val="30"/>
          <w:lang w:val="en-US"/>
        </w:rPr>
        <w:t>l</w:t>
      </w:r>
      <w:r w:rsidRPr="00C3428F">
        <w:rPr>
          <w:rFonts w:ascii="Times New Roman" w:hAnsi="Times New Roman" w:cs="Times New Roman"/>
          <w:color w:val="000000" w:themeColor="text1"/>
          <w:sz w:val="30"/>
          <w:szCs w:val="30"/>
        </w:rPr>
        <w:t>.</w:t>
      </w:r>
      <w:r w:rsidRPr="00C3428F">
        <w:rPr>
          <w:rFonts w:ascii="Times New Roman" w:hAnsi="Times New Roman" w:cs="Times New Roman"/>
          <w:color w:val="000000" w:themeColor="text1"/>
          <w:sz w:val="30"/>
          <w:szCs w:val="30"/>
          <w:lang w:val="en-US"/>
        </w:rPr>
        <w:t>falciparum</w:t>
      </w:r>
      <w:r w:rsidRPr="00C3428F">
        <w:rPr>
          <w:rFonts w:ascii="Times New Roman" w:hAnsi="Times New Roman" w:cs="Times New Roman"/>
          <w:color w:val="000000" w:themeColor="text1"/>
          <w:sz w:val="30"/>
          <w:szCs w:val="30"/>
        </w:rPr>
        <w:t>. Показатель заболеваемости составил 0,0055 на 1000 населения.</w:t>
      </w:r>
    </w:p>
    <w:p w:rsidR="00783529" w:rsidRPr="00C3428F" w:rsidRDefault="00783529" w:rsidP="00DD0113">
      <w:pPr>
        <w:spacing w:after="0" w:line="240" w:lineRule="auto"/>
        <w:jc w:val="both"/>
        <w:rPr>
          <w:rFonts w:ascii="Times New Roman" w:hAnsi="Times New Roman" w:cs="Times New Roman"/>
          <w:noProof/>
          <w:color w:val="000000" w:themeColor="text1"/>
          <w:sz w:val="30"/>
          <w:szCs w:val="30"/>
          <w:highlight w:val="yellow"/>
          <w:lang w:eastAsia="es-ES"/>
        </w:rPr>
      </w:pPr>
      <w:r w:rsidRPr="00C3428F">
        <w:rPr>
          <w:rFonts w:ascii="Times New Roman" w:hAnsi="Times New Roman" w:cs="Times New Roman"/>
          <w:noProof/>
          <w:color w:val="000000" w:themeColor="text1"/>
          <w:sz w:val="30"/>
          <w:szCs w:val="30"/>
          <w:lang w:eastAsia="ru-RU"/>
        </w:rPr>
        <w:drawing>
          <wp:inline distT="0" distB="0" distL="0" distR="0">
            <wp:extent cx="5856620" cy="2286000"/>
            <wp:effectExtent l="19050" t="0" r="1078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0F22" w:rsidRPr="00C3428F" w:rsidRDefault="00620F22" w:rsidP="00081FB6">
      <w:pPr>
        <w:spacing w:after="0" w:line="240" w:lineRule="auto"/>
        <w:ind w:firstLine="763"/>
        <w:jc w:val="both"/>
        <w:rPr>
          <w:rFonts w:ascii="Times New Roman" w:eastAsia="TimesNewRomanPSMT" w:hAnsi="Times New Roman" w:cs="Times New Roman"/>
          <w:color w:val="000000" w:themeColor="text1"/>
          <w:sz w:val="30"/>
          <w:szCs w:val="30"/>
        </w:rPr>
      </w:pPr>
    </w:p>
    <w:p w:rsidR="009C71B7" w:rsidRPr="00C3428F" w:rsidRDefault="00CD6BC2" w:rsidP="009C71B7">
      <w:pPr>
        <w:spacing w:after="0" w:line="240" w:lineRule="auto"/>
        <w:jc w:val="center"/>
        <w:rPr>
          <w:rFonts w:ascii="Times New Roman" w:eastAsia="Calibri" w:hAnsi="Times New Roman" w:cs="Times New Roman"/>
          <w:b/>
          <w:bCs/>
          <w:iCs/>
          <w:color w:val="000000" w:themeColor="text1"/>
          <w:sz w:val="30"/>
          <w:szCs w:val="30"/>
        </w:rPr>
      </w:pPr>
      <w:r w:rsidRPr="00C3428F">
        <w:rPr>
          <w:rFonts w:ascii="Times New Roman" w:eastAsia="Calibri" w:hAnsi="Times New Roman" w:cs="Times New Roman"/>
          <w:b/>
          <w:bCs/>
          <w:iCs/>
          <w:color w:val="000000" w:themeColor="text1"/>
          <w:sz w:val="30"/>
          <w:szCs w:val="30"/>
        </w:rPr>
        <w:t>3.3.4</w:t>
      </w:r>
      <w:r w:rsidR="00783529" w:rsidRPr="00C3428F">
        <w:rPr>
          <w:rFonts w:ascii="Times New Roman" w:eastAsia="Calibri" w:hAnsi="Times New Roman" w:cs="Times New Roman"/>
          <w:b/>
          <w:bCs/>
          <w:iCs/>
          <w:color w:val="000000" w:themeColor="text1"/>
          <w:sz w:val="30"/>
          <w:szCs w:val="30"/>
        </w:rPr>
        <w:t>.</w:t>
      </w:r>
      <w:r w:rsidRPr="00C3428F">
        <w:rPr>
          <w:rFonts w:ascii="Times New Roman" w:eastAsia="Calibri" w:hAnsi="Times New Roman" w:cs="Times New Roman"/>
          <w:b/>
          <w:bCs/>
          <w:iCs/>
          <w:color w:val="000000" w:themeColor="text1"/>
          <w:sz w:val="30"/>
          <w:szCs w:val="30"/>
        </w:rPr>
        <w:t xml:space="preserve"> З</w:t>
      </w:r>
      <w:r w:rsidR="009C71B7" w:rsidRPr="00C3428F">
        <w:rPr>
          <w:rFonts w:ascii="Times New Roman" w:eastAsia="Calibri" w:hAnsi="Times New Roman" w:cs="Times New Roman"/>
          <w:b/>
          <w:bCs/>
          <w:iCs/>
          <w:color w:val="000000" w:themeColor="text1"/>
          <w:sz w:val="30"/>
          <w:szCs w:val="30"/>
        </w:rPr>
        <w:t>аболеваемость гепатитом В на 100 000 человек</w:t>
      </w:r>
    </w:p>
    <w:p w:rsidR="009C71B7" w:rsidRPr="00C3428F" w:rsidRDefault="009C71B7" w:rsidP="009C71B7">
      <w:pPr>
        <w:spacing w:after="0" w:line="240" w:lineRule="auto"/>
        <w:jc w:val="center"/>
        <w:rPr>
          <w:rFonts w:ascii="Times New Roman" w:eastAsia="Calibri" w:hAnsi="Times New Roman" w:cs="Times New Roman"/>
          <w:i/>
          <w:color w:val="000000" w:themeColor="text1"/>
          <w:sz w:val="30"/>
          <w:szCs w:val="30"/>
          <w:u w:val="single"/>
        </w:rPr>
      </w:pPr>
      <w:r w:rsidRPr="00C3428F">
        <w:rPr>
          <w:rFonts w:ascii="Times New Roman" w:eastAsia="Calibri" w:hAnsi="Times New Roman" w:cs="Times New Roman"/>
          <w:i/>
          <w:color w:val="000000" w:themeColor="text1"/>
          <w:sz w:val="30"/>
          <w:szCs w:val="30"/>
          <w:u w:val="single"/>
        </w:rPr>
        <w:t>(целев</w:t>
      </w:r>
      <w:r w:rsidR="00873199" w:rsidRPr="00C3428F">
        <w:rPr>
          <w:rFonts w:ascii="Times New Roman" w:eastAsia="Calibri" w:hAnsi="Times New Roman" w:cs="Times New Roman"/>
          <w:i/>
          <w:color w:val="000000" w:themeColor="text1"/>
          <w:sz w:val="30"/>
          <w:szCs w:val="30"/>
          <w:u w:val="single"/>
        </w:rPr>
        <w:t xml:space="preserve">ой </w:t>
      </w:r>
      <w:r w:rsidRPr="00C3428F">
        <w:rPr>
          <w:rFonts w:ascii="Times New Roman" w:eastAsia="Calibri" w:hAnsi="Times New Roman" w:cs="Times New Roman"/>
          <w:i/>
          <w:color w:val="000000" w:themeColor="text1"/>
          <w:sz w:val="30"/>
          <w:szCs w:val="30"/>
          <w:u w:val="single"/>
        </w:rPr>
        <w:t>показател</w:t>
      </w:r>
      <w:r w:rsidR="00873199" w:rsidRPr="00C3428F">
        <w:rPr>
          <w:rFonts w:ascii="Times New Roman" w:eastAsia="Calibri" w:hAnsi="Times New Roman" w:cs="Times New Roman"/>
          <w:i/>
          <w:color w:val="000000" w:themeColor="text1"/>
          <w:sz w:val="30"/>
          <w:szCs w:val="30"/>
          <w:u w:val="single"/>
        </w:rPr>
        <w:t>ь</w:t>
      </w:r>
      <w:r w:rsidRPr="00C3428F">
        <w:rPr>
          <w:rFonts w:ascii="Times New Roman" w:eastAsia="Calibri" w:hAnsi="Times New Roman" w:cs="Times New Roman"/>
          <w:i/>
          <w:color w:val="000000" w:themeColor="text1"/>
          <w:sz w:val="30"/>
          <w:szCs w:val="30"/>
          <w:u w:val="single"/>
        </w:rPr>
        <w:t xml:space="preserve"> 2020 – 11,2; 2025 – 9,5; 2030 – 8,0)</w:t>
      </w:r>
    </w:p>
    <w:p w:rsidR="002C77F3" w:rsidRPr="00C3428F" w:rsidRDefault="00DD0113" w:rsidP="00DD0113">
      <w:pPr>
        <w:spacing w:after="0" w:line="240" w:lineRule="auto"/>
        <w:rPr>
          <w:rFonts w:ascii="Times New Roman" w:eastAsia="Calibri" w:hAnsi="Times New Roman" w:cs="Times New Roman"/>
          <w:b/>
          <w:bCs/>
          <w:iCs/>
          <w:color w:val="000000" w:themeColor="text1"/>
          <w:sz w:val="30"/>
          <w:szCs w:val="30"/>
          <w:highlight w:val="yellow"/>
        </w:rPr>
      </w:pPr>
      <w:r w:rsidRPr="00C3428F">
        <w:rPr>
          <w:rFonts w:ascii="Times New Roman" w:eastAsia="Calibri" w:hAnsi="Times New Roman" w:cs="Times New Roman"/>
          <w:b/>
          <w:bCs/>
          <w:iCs/>
          <w:noProof/>
          <w:color w:val="000000" w:themeColor="text1"/>
          <w:sz w:val="30"/>
          <w:szCs w:val="30"/>
          <w:lang w:eastAsia="ru-RU"/>
        </w:rPr>
        <w:drawing>
          <wp:inline distT="0" distB="0" distL="0" distR="0">
            <wp:extent cx="5857255" cy="2424223"/>
            <wp:effectExtent l="19050" t="0" r="10145"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71B7" w:rsidRPr="00C3428F" w:rsidRDefault="009C71B7" w:rsidP="001566FC">
      <w:pPr>
        <w:spacing w:after="0" w:line="240" w:lineRule="auto"/>
        <w:ind w:firstLine="763"/>
        <w:jc w:val="both"/>
        <w:rPr>
          <w:rFonts w:ascii="Times New Roman" w:eastAsia="Calibri" w:hAnsi="Times New Roman" w:cs="Times New Roman"/>
          <w:color w:val="000000" w:themeColor="text1"/>
          <w:sz w:val="30"/>
          <w:szCs w:val="30"/>
        </w:rPr>
      </w:pPr>
      <w:r w:rsidRPr="00C3428F">
        <w:rPr>
          <w:rFonts w:ascii="Times New Roman" w:hAnsi="Times New Roman" w:cs="Times New Roman"/>
          <w:color w:val="000000" w:themeColor="text1"/>
          <w:sz w:val="30"/>
          <w:szCs w:val="30"/>
        </w:rPr>
        <w:t xml:space="preserve">В </w:t>
      </w:r>
      <w:r w:rsidR="00783529" w:rsidRPr="00C3428F">
        <w:rPr>
          <w:rFonts w:ascii="Times New Roman" w:hAnsi="Times New Roman" w:cs="Times New Roman"/>
          <w:color w:val="000000" w:themeColor="text1"/>
          <w:sz w:val="30"/>
          <w:szCs w:val="30"/>
        </w:rPr>
        <w:t>Борисовском районе</w:t>
      </w:r>
      <w:r w:rsidRPr="00C3428F">
        <w:rPr>
          <w:rFonts w:ascii="Times New Roman" w:hAnsi="Times New Roman" w:cs="Times New Roman"/>
          <w:color w:val="000000" w:themeColor="text1"/>
          <w:sz w:val="30"/>
          <w:szCs w:val="30"/>
        </w:rPr>
        <w:t xml:space="preserve"> в 2021 году показатель </w:t>
      </w:r>
      <w:r w:rsidRPr="00C3428F">
        <w:rPr>
          <w:rFonts w:ascii="Times New Roman" w:eastAsia="Calibri" w:hAnsi="Times New Roman" w:cs="Times New Roman"/>
          <w:bCs/>
          <w:iCs/>
          <w:color w:val="000000" w:themeColor="text1"/>
          <w:sz w:val="30"/>
          <w:szCs w:val="30"/>
        </w:rPr>
        <w:t xml:space="preserve">заболеваемости гепатитом В составил </w:t>
      </w:r>
      <w:r w:rsidR="00DD0113" w:rsidRPr="00C3428F">
        <w:rPr>
          <w:rFonts w:ascii="Times New Roman" w:hAnsi="Times New Roman" w:cs="Times New Roman"/>
          <w:noProof/>
          <w:color w:val="000000" w:themeColor="text1"/>
          <w:sz w:val="30"/>
          <w:szCs w:val="30"/>
          <w:lang w:eastAsia="es-ES"/>
        </w:rPr>
        <w:t>6,3</w:t>
      </w:r>
      <w:r w:rsidR="000F0639" w:rsidRPr="00C3428F">
        <w:rPr>
          <w:rFonts w:ascii="Times New Roman" w:hAnsi="Times New Roman" w:cs="Times New Roman"/>
          <w:noProof/>
          <w:color w:val="000000" w:themeColor="text1"/>
          <w:sz w:val="30"/>
          <w:szCs w:val="30"/>
          <w:vertAlign w:val="superscript"/>
          <w:lang w:eastAsia="es-ES"/>
        </w:rPr>
        <w:t>0</w:t>
      </w:r>
      <w:r w:rsidR="000F0639" w:rsidRPr="00C3428F">
        <w:rPr>
          <w:rFonts w:ascii="Times New Roman" w:hAnsi="Times New Roman" w:cs="Times New Roman"/>
          <w:noProof/>
          <w:color w:val="000000" w:themeColor="text1"/>
          <w:sz w:val="30"/>
          <w:szCs w:val="30"/>
          <w:lang w:eastAsia="es-ES"/>
        </w:rPr>
        <w:t>/</w:t>
      </w:r>
      <w:r w:rsidR="000F0639" w:rsidRPr="00C3428F">
        <w:rPr>
          <w:rFonts w:ascii="Times New Roman" w:hAnsi="Times New Roman" w:cs="Times New Roman"/>
          <w:noProof/>
          <w:color w:val="000000" w:themeColor="text1"/>
          <w:sz w:val="30"/>
          <w:szCs w:val="30"/>
          <w:vertAlign w:val="subscript"/>
          <w:lang w:eastAsia="es-ES"/>
        </w:rPr>
        <w:t>0000</w:t>
      </w:r>
      <w:r w:rsidR="000F0639" w:rsidRPr="00C3428F">
        <w:rPr>
          <w:rFonts w:ascii="Times New Roman" w:hAnsi="Times New Roman" w:cs="Times New Roman"/>
          <w:noProof/>
          <w:color w:val="000000" w:themeColor="text1"/>
          <w:sz w:val="30"/>
          <w:szCs w:val="30"/>
          <w:lang w:eastAsia="es-ES"/>
        </w:rPr>
        <w:t>. Показатель достигнут.</w:t>
      </w:r>
    </w:p>
    <w:p w:rsidR="005E59FE" w:rsidRPr="00C3428F" w:rsidRDefault="005E59FE" w:rsidP="00902B52">
      <w:pPr>
        <w:spacing w:after="0" w:line="240" w:lineRule="auto"/>
        <w:rPr>
          <w:rFonts w:ascii="Times New Roman" w:hAnsi="Times New Roman" w:cs="Times New Roman"/>
          <w:color w:val="000000" w:themeColor="text1"/>
          <w:sz w:val="30"/>
          <w:szCs w:val="30"/>
          <w:highlight w:val="yellow"/>
        </w:rPr>
      </w:pPr>
    </w:p>
    <w:p w:rsidR="001C5C06" w:rsidRPr="00C3428F" w:rsidRDefault="00D67BA9" w:rsidP="00563D8C">
      <w:pPr>
        <w:shd w:val="clear" w:color="auto" w:fill="FFFFFF"/>
        <w:spacing w:after="0" w:line="240" w:lineRule="auto"/>
        <w:jc w:val="center"/>
        <w:textAlignment w:val="baseline"/>
        <w:rPr>
          <w:rFonts w:ascii="Times New Roman" w:eastAsia="Calibri" w:hAnsi="Times New Roman" w:cs="Times New Roman"/>
          <w:b/>
          <w:bCs/>
          <w:color w:val="000000" w:themeColor="text1"/>
          <w:sz w:val="30"/>
          <w:szCs w:val="30"/>
        </w:rPr>
      </w:pPr>
      <w:r w:rsidRPr="00C3428F">
        <w:rPr>
          <w:rFonts w:ascii="Times New Roman" w:eastAsia="Calibri" w:hAnsi="Times New Roman" w:cs="Times New Roman"/>
          <w:b/>
          <w:bCs/>
          <w:color w:val="000000" w:themeColor="text1"/>
          <w:sz w:val="30"/>
          <w:szCs w:val="30"/>
        </w:rPr>
        <w:lastRenderedPageBreak/>
        <w:t>3.3.5</w:t>
      </w:r>
      <w:r w:rsidR="00783529" w:rsidRPr="00C3428F">
        <w:rPr>
          <w:rFonts w:ascii="Times New Roman" w:eastAsia="Calibri" w:hAnsi="Times New Roman" w:cs="Times New Roman"/>
          <w:b/>
          <w:bCs/>
          <w:color w:val="000000" w:themeColor="text1"/>
          <w:sz w:val="30"/>
          <w:szCs w:val="30"/>
        </w:rPr>
        <w:t>.</w:t>
      </w:r>
      <w:r w:rsidRPr="00C3428F">
        <w:rPr>
          <w:rFonts w:ascii="Times New Roman" w:eastAsia="Calibri" w:hAnsi="Times New Roman" w:cs="Times New Roman"/>
          <w:b/>
          <w:bCs/>
          <w:color w:val="000000" w:themeColor="text1"/>
          <w:sz w:val="30"/>
          <w:szCs w:val="30"/>
        </w:rPr>
        <w:t xml:space="preserve"> </w:t>
      </w:r>
      <w:r w:rsidR="00615295" w:rsidRPr="00C3428F">
        <w:rPr>
          <w:rFonts w:ascii="Times New Roman" w:eastAsia="Calibri" w:hAnsi="Times New Roman" w:cs="Times New Roman"/>
          <w:b/>
          <w:bCs/>
          <w:color w:val="000000" w:themeColor="text1"/>
          <w:sz w:val="30"/>
          <w:szCs w:val="30"/>
        </w:rPr>
        <w:t>Число людей, нуждающихся в лечении от</w:t>
      </w:r>
      <w:r w:rsidRPr="00C3428F">
        <w:rPr>
          <w:rFonts w:ascii="Times New Roman" w:eastAsia="Calibri" w:hAnsi="Times New Roman" w:cs="Times New Roman"/>
          <w:b/>
          <w:bCs/>
          <w:color w:val="000000" w:themeColor="text1"/>
          <w:sz w:val="30"/>
          <w:szCs w:val="30"/>
        </w:rPr>
        <w:t xml:space="preserve"> «забытых» тропических болезней</w:t>
      </w:r>
    </w:p>
    <w:p w:rsidR="00615295" w:rsidRPr="00C3428F" w:rsidRDefault="00873199" w:rsidP="00563D8C">
      <w:pPr>
        <w:shd w:val="clear" w:color="auto" w:fill="FFFFFF"/>
        <w:spacing w:after="0" w:line="240" w:lineRule="auto"/>
        <w:jc w:val="center"/>
        <w:textAlignment w:val="baseline"/>
        <w:rPr>
          <w:rFonts w:ascii="Times New Roman" w:eastAsia="Calibri" w:hAnsi="Times New Roman" w:cs="Times New Roman"/>
          <w:b/>
          <w:bCs/>
          <w:color w:val="000000" w:themeColor="text1"/>
          <w:sz w:val="30"/>
          <w:szCs w:val="30"/>
          <w:u w:val="single"/>
        </w:rPr>
      </w:pPr>
      <w:r w:rsidRPr="00C3428F">
        <w:rPr>
          <w:rFonts w:ascii="Times New Roman" w:hAnsi="Times New Roman" w:cs="Times New Roman"/>
          <w:i/>
          <w:iCs/>
          <w:color w:val="000000" w:themeColor="text1"/>
          <w:sz w:val="30"/>
          <w:szCs w:val="30"/>
          <w:u w:val="single"/>
        </w:rPr>
        <w:t>(целевой показатель находится в разработке)</w:t>
      </w:r>
    </w:p>
    <w:p w:rsidR="009C71B7" w:rsidRPr="00C3428F" w:rsidRDefault="002C787F" w:rsidP="00563D8C">
      <w:pPr>
        <w:spacing w:after="0" w:line="240" w:lineRule="auto"/>
        <w:ind w:firstLine="709"/>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В 2021 году случаев заболевания тропическими болезнями</w:t>
      </w:r>
      <w:r w:rsidR="00D2290F" w:rsidRPr="00C3428F">
        <w:rPr>
          <w:rFonts w:ascii="Times New Roman" w:eastAsia="Calibri" w:hAnsi="Times New Roman" w:cs="Times New Roman"/>
          <w:color w:val="000000" w:themeColor="text1"/>
          <w:sz w:val="30"/>
          <w:szCs w:val="30"/>
        </w:rPr>
        <w:t xml:space="preserve"> в Борисовском районе</w:t>
      </w:r>
      <w:r w:rsidRPr="00C3428F">
        <w:rPr>
          <w:rFonts w:ascii="Times New Roman" w:eastAsia="Calibri" w:hAnsi="Times New Roman" w:cs="Times New Roman"/>
          <w:color w:val="000000" w:themeColor="text1"/>
          <w:sz w:val="30"/>
          <w:szCs w:val="30"/>
        </w:rPr>
        <w:t xml:space="preserve"> не зарегистрировано.</w:t>
      </w:r>
    </w:p>
    <w:p w:rsidR="002F4F13" w:rsidRPr="00C3428F" w:rsidRDefault="002F4F13" w:rsidP="00897473">
      <w:pPr>
        <w:spacing w:after="0" w:line="240" w:lineRule="auto"/>
        <w:ind w:firstLine="709"/>
        <w:jc w:val="both"/>
        <w:rPr>
          <w:rFonts w:ascii="Times New Roman" w:hAnsi="Times New Roman" w:cs="Times New Roman"/>
          <w:b/>
          <w:bCs/>
          <w:color w:val="000000" w:themeColor="text1"/>
          <w:sz w:val="30"/>
          <w:szCs w:val="30"/>
          <w:highlight w:val="yellow"/>
        </w:rPr>
      </w:pPr>
    </w:p>
    <w:p w:rsidR="00847B6A" w:rsidRPr="00C3428F" w:rsidRDefault="00847B6A" w:rsidP="00847B6A">
      <w:pPr>
        <w:shd w:val="clear" w:color="auto" w:fill="FFFFFF"/>
        <w:spacing w:after="0" w:line="240" w:lineRule="auto"/>
        <w:jc w:val="center"/>
        <w:textAlignment w:val="baseline"/>
        <w:rPr>
          <w:rFonts w:ascii="Times New Roman" w:eastAsia="Calibri" w:hAnsi="Times New Roman" w:cs="Times New Roman"/>
          <w:b/>
          <w:bCs/>
          <w:color w:val="000000" w:themeColor="text1"/>
          <w:sz w:val="30"/>
          <w:szCs w:val="30"/>
        </w:rPr>
      </w:pPr>
      <w:r w:rsidRPr="00C3428F">
        <w:rPr>
          <w:rFonts w:ascii="Times New Roman" w:eastAsia="Calibri" w:hAnsi="Times New Roman" w:cs="Times New Roman"/>
          <w:b/>
          <w:bCs/>
          <w:color w:val="000000" w:themeColor="text1"/>
          <w:sz w:val="30"/>
          <w:szCs w:val="30"/>
        </w:rPr>
        <w:t>3.5.2</w:t>
      </w:r>
      <w:r w:rsidR="00783529" w:rsidRPr="00C3428F">
        <w:rPr>
          <w:rFonts w:ascii="Times New Roman" w:eastAsia="Calibri" w:hAnsi="Times New Roman" w:cs="Times New Roman"/>
          <w:b/>
          <w:bCs/>
          <w:color w:val="000000" w:themeColor="text1"/>
          <w:sz w:val="30"/>
          <w:szCs w:val="30"/>
        </w:rPr>
        <w:t>.</w:t>
      </w:r>
      <w:r w:rsidRPr="00C3428F">
        <w:rPr>
          <w:rFonts w:ascii="Times New Roman" w:eastAsia="Calibri" w:hAnsi="Times New Roman" w:cs="Times New Roman"/>
          <w:b/>
          <w:bCs/>
          <w:color w:val="000000" w:themeColor="text1"/>
          <w:sz w:val="30"/>
          <w:szCs w:val="30"/>
        </w:rPr>
        <w:t xml:space="preserve"> Употребление алкоголя на душу населения (в возрасте 15 лет и старше) в литрах чистого спирта в календарный год</w:t>
      </w:r>
    </w:p>
    <w:p w:rsidR="00DC2498" w:rsidRPr="00C3428F" w:rsidRDefault="00DC2498" w:rsidP="00DC2498">
      <w:pPr>
        <w:shd w:val="clear" w:color="auto" w:fill="FFFFFF"/>
        <w:spacing w:after="0" w:line="240" w:lineRule="auto"/>
        <w:jc w:val="center"/>
        <w:textAlignment w:val="baseline"/>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(целевой показатель находится в разработке)</w:t>
      </w:r>
    </w:p>
    <w:p w:rsidR="00DC2498" w:rsidRPr="00C3428F" w:rsidRDefault="00E34663" w:rsidP="00176100">
      <w:pPr>
        <w:shd w:val="clear" w:color="auto" w:fill="FFFFFF"/>
        <w:spacing w:after="0" w:line="240" w:lineRule="auto"/>
        <w:textAlignment w:val="baseline"/>
        <w:rPr>
          <w:rFonts w:ascii="Times New Roman" w:eastAsia="Calibri" w:hAnsi="Times New Roman" w:cs="Times New Roman"/>
          <w:b/>
          <w:bCs/>
          <w:color w:val="000000" w:themeColor="text1"/>
          <w:sz w:val="30"/>
          <w:szCs w:val="30"/>
          <w:highlight w:val="yellow"/>
        </w:rPr>
      </w:pPr>
      <w:r w:rsidRPr="00C3428F">
        <w:rPr>
          <w:rFonts w:ascii="Times New Roman" w:eastAsia="Calibri" w:hAnsi="Times New Roman" w:cs="Times New Roman"/>
          <w:b/>
          <w:bCs/>
          <w:noProof/>
          <w:color w:val="000000" w:themeColor="text1"/>
          <w:sz w:val="30"/>
          <w:szCs w:val="30"/>
          <w:lang w:eastAsia="ru-RU"/>
        </w:rPr>
        <w:drawing>
          <wp:inline distT="0" distB="0" distL="0" distR="0">
            <wp:extent cx="5867415" cy="2094614"/>
            <wp:effectExtent l="19050" t="0" r="19035" b="88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BF2" w:rsidRPr="00C3428F" w:rsidRDefault="00B26BF2" w:rsidP="00862A3B">
      <w:pPr>
        <w:shd w:val="clear" w:color="auto" w:fill="FFFFFF"/>
        <w:spacing w:after="0" w:line="240" w:lineRule="auto"/>
        <w:jc w:val="center"/>
        <w:textAlignment w:val="baseline"/>
        <w:rPr>
          <w:rFonts w:ascii="Times New Roman" w:eastAsia="Calibri" w:hAnsi="Times New Roman" w:cs="Times New Roman"/>
          <w:b/>
          <w:bCs/>
          <w:color w:val="000000" w:themeColor="text1"/>
          <w:sz w:val="30"/>
          <w:szCs w:val="30"/>
          <w:highlight w:val="yellow"/>
        </w:rPr>
      </w:pPr>
    </w:p>
    <w:p w:rsidR="00E34663" w:rsidRPr="00C3428F" w:rsidRDefault="00E34663" w:rsidP="00E34663">
      <w:pPr>
        <w:shd w:val="clear" w:color="auto" w:fill="FFFFFF"/>
        <w:ind w:firstLine="567"/>
        <w:jc w:val="both"/>
        <w:textAlignment w:val="baseline"/>
        <w:rPr>
          <w:rFonts w:ascii="Times New Roman" w:eastAsia="Calibri" w:hAnsi="Times New Roman" w:cs="Times New Roman"/>
          <w:bCs/>
          <w:color w:val="000000" w:themeColor="text1"/>
          <w:sz w:val="30"/>
          <w:szCs w:val="30"/>
        </w:rPr>
      </w:pPr>
      <w:r w:rsidRPr="00C3428F">
        <w:rPr>
          <w:rFonts w:ascii="Times New Roman" w:eastAsia="Calibri" w:hAnsi="Times New Roman" w:cs="Times New Roman"/>
          <w:bCs/>
          <w:color w:val="000000" w:themeColor="text1"/>
          <w:sz w:val="30"/>
          <w:szCs w:val="30"/>
        </w:rPr>
        <w:t xml:space="preserve">По данным отдела торговли и услуг Борисовского районного исполнительного комитета </w:t>
      </w:r>
      <w:r w:rsidR="007E68ED" w:rsidRPr="00C3428F">
        <w:rPr>
          <w:rFonts w:ascii="Times New Roman" w:eastAsia="Calibri" w:hAnsi="Times New Roman" w:cs="Times New Roman"/>
          <w:bCs/>
          <w:color w:val="000000" w:themeColor="text1"/>
          <w:sz w:val="30"/>
          <w:szCs w:val="30"/>
        </w:rPr>
        <w:t>п</w:t>
      </w:r>
      <w:r w:rsidRPr="00C3428F">
        <w:rPr>
          <w:rFonts w:ascii="Times New Roman" w:eastAsia="Calibri" w:hAnsi="Times New Roman" w:cs="Times New Roman"/>
          <w:bCs/>
          <w:color w:val="000000" w:themeColor="text1"/>
          <w:sz w:val="30"/>
          <w:szCs w:val="30"/>
        </w:rPr>
        <w:t>родажа алкогольных, слабоалкогольных</w:t>
      </w:r>
      <w:r w:rsidRPr="00C3428F">
        <w:rPr>
          <w:rFonts w:ascii="Times New Roman" w:eastAsia="Calibri" w:hAnsi="Times New Roman" w:cs="Times New Roman"/>
          <w:b/>
          <w:bCs/>
          <w:color w:val="000000" w:themeColor="text1"/>
          <w:sz w:val="30"/>
          <w:szCs w:val="30"/>
        </w:rPr>
        <w:t xml:space="preserve"> </w:t>
      </w:r>
      <w:r w:rsidRPr="00C3428F">
        <w:rPr>
          <w:rFonts w:ascii="Times New Roman" w:eastAsia="Calibri" w:hAnsi="Times New Roman" w:cs="Times New Roman"/>
          <w:bCs/>
          <w:color w:val="000000" w:themeColor="text1"/>
          <w:sz w:val="30"/>
          <w:szCs w:val="30"/>
        </w:rPr>
        <w:t>напитков и пива на душу населения по Борисовскому району (</w:t>
      </w:r>
      <w:r w:rsidRPr="00C3428F">
        <w:rPr>
          <w:rFonts w:ascii="Times New Roman" w:eastAsia="Calibri" w:hAnsi="Times New Roman" w:cs="Times New Roman"/>
          <w:bCs/>
          <w:color w:val="000000" w:themeColor="text1"/>
          <w:sz w:val="30"/>
          <w:szCs w:val="30"/>
          <w:lang w:val="en-US"/>
        </w:rPr>
        <w:t>dal</w:t>
      </w:r>
      <w:r w:rsidRPr="00C3428F">
        <w:rPr>
          <w:rFonts w:ascii="Times New Roman" w:eastAsia="Calibri" w:hAnsi="Times New Roman" w:cs="Times New Roman"/>
          <w:bCs/>
          <w:color w:val="000000" w:themeColor="text1"/>
          <w:sz w:val="30"/>
          <w:szCs w:val="30"/>
        </w:rPr>
        <w:t>)</w:t>
      </w:r>
      <w:r w:rsidR="007E68ED" w:rsidRPr="00C3428F">
        <w:rPr>
          <w:rFonts w:ascii="Times New Roman" w:eastAsia="Calibri" w:hAnsi="Times New Roman" w:cs="Times New Roman"/>
          <w:bCs/>
          <w:color w:val="000000" w:themeColor="text1"/>
          <w:sz w:val="30"/>
          <w:szCs w:val="30"/>
        </w:rPr>
        <w:t xml:space="preserve"> в 2019 году составляет 6,52 </w:t>
      </w:r>
      <w:r w:rsidR="007E68ED" w:rsidRPr="00C3428F">
        <w:rPr>
          <w:rFonts w:ascii="Times New Roman" w:eastAsia="Calibri" w:hAnsi="Times New Roman" w:cs="Times New Roman"/>
          <w:bCs/>
          <w:color w:val="000000" w:themeColor="text1"/>
          <w:sz w:val="30"/>
          <w:szCs w:val="30"/>
          <w:lang w:val="en-US"/>
        </w:rPr>
        <w:t>dal</w:t>
      </w:r>
      <w:r w:rsidR="007E68ED" w:rsidRPr="00C3428F">
        <w:rPr>
          <w:rFonts w:ascii="Times New Roman" w:eastAsia="Calibri" w:hAnsi="Times New Roman" w:cs="Times New Roman"/>
          <w:bCs/>
          <w:color w:val="000000" w:themeColor="text1"/>
          <w:sz w:val="30"/>
          <w:szCs w:val="30"/>
        </w:rPr>
        <w:t xml:space="preserve">, 2020 – 7,28 </w:t>
      </w:r>
      <w:r w:rsidR="007E68ED" w:rsidRPr="00C3428F">
        <w:rPr>
          <w:rFonts w:ascii="Times New Roman" w:eastAsia="Calibri" w:hAnsi="Times New Roman" w:cs="Times New Roman"/>
          <w:bCs/>
          <w:color w:val="000000" w:themeColor="text1"/>
          <w:sz w:val="30"/>
          <w:szCs w:val="30"/>
          <w:lang w:val="en-US"/>
        </w:rPr>
        <w:t>dal</w:t>
      </w:r>
      <w:r w:rsidR="007E68ED" w:rsidRPr="00C3428F">
        <w:rPr>
          <w:rFonts w:ascii="Times New Roman" w:eastAsia="Calibri" w:hAnsi="Times New Roman" w:cs="Times New Roman"/>
          <w:bCs/>
          <w:color w:val="000000" w:themeColor="text1"/>
          <w:sz w:val="30"/>
          <w:szCs w:val="30"/>
        </w:rPr>
        <w:t xml:space="preserve">, 2021 – 7,48 </w:t>
      </w:r>
      <w:r w:rsidR="007E68ED" w:rsidRPr="00C3428F">
        <w:rPr>
          <w:rFonts w:ascii="Times New Roman" w:eastAsia="Calibri" w:hAnsi="Times New Roman" w:cs="Times New Roman"/>
          <w:bCs/>
          <w:color w:val="000000" w:themeColor="text1"/>
          <w:sz w:val="30"/>
          <w:szCs w:val="30"/>
          <w:lang w:val="en-US"/>
        </w:rPr>
        <w:t>dal</w:t>
      </w:r>
      <w:r w:rsidR="007E68ED" w:rsidRPr="00C3428F">
        <w:rPr>
          <w:rFonts w:ascii="Times New Roman" w:eastAsia="Calibri" w:hAnsi="Times New Roman" w:cs="Times New Roman"/>
          <w:bCs/>
          <w:color w:val="000000" w:themeColor="text1"/>
          <w:sz w:val="30"/>
          <w:szCs w:val="30"/>
        </w:rPr>
        <w:t xml:space="preserve">. </w:t>
      </w:r>
      <w:r w:rsidR="007E68ED" w:rsidRPr="00C3428F">
        <w:rPr>
          <w:rFonts w:ascii="Times New Roman" w:eastAsia="Calibri" w:hAnsi="Times New Roman" w:cs="Times New Roman"/>
          <w:bCs/>
          <w:color w:val="000000" w:themeColor="text1"/>
          <w:sz w:val="30"/>
          <w:szCs w:val="30"/>
          <w:lang w:val="en-US"/>
        </w:rPr>
        <w:br/>
        <w:t>Dal</w:t>
      </w:r>
      <w:r w:rsidR="007E68ED" w:rsidRPr="00C3428F">
        <w:rPr>
          <w:rFonts w:ascii="Times New Roman" w:eastAsia="Calibri" w:hAnsi="Times New Roman" w:cs="Times New Roman"/>
          <w:bCs/>
          <w:color w:val="000000" w:themeColor="text1"/>
          <w:sz w:val="30"/>
          <w:szCs w:val="30"/>
        </w:rPr>
        <w:t xml:space="preserve"> (декалитр)</w:t>
      </w:r>
      <w:r w:rsidR="00597E04">
        <w:rPr>
          <w:rFonts w:ascii="Times New Roman" w:eastAsia="Calibri" w:hAnsi="Times New Roman" w:cs="Times New Roman"/>
          <w:bCs/>
          <w:color w:val="000000" w:themeColor="text1"/>
          <w:sz w:val="30"/>
          <w:szCs w:val="30"/>
        </w:rPr>
        <w:t xml:space="preserve"> </w:t>
      </w:r>
      <w:r w:rsidR="00597E04" w:rsidRPr="00C3428F">
        <w:rPr>
          <w:rFonts w:ascii="Times New Roman" w:eastAsia="Calibri" w:hAnsi="Times New Roman" w:cs="Times New Roman"/>
          <w:bCs/>
          <w:color w:val="000000" w:themeColor="text1"/>
          <w:sz w:val="30"/>
          <w:szCs w:val="30"/>
        </w:rPr>
        <w:t>–</w:t>
      </w:r>
      <w:r w:rsidR="007E68ED" w:rsidRPr="00C3428F">
        <w:rPr>
          <w:rFonts w:ascii="Times New Roman" w:hAnsi="Times New Roman" w:cs="Times New Roman"/>
          <w:color w:val="000000" w:themeColor="text1"/>
          <w:sz w:val="30"/>
          <w:szCs w:val="30"/>
          <w:shd w:val="clear" w:color="auto" w:fill="FFFFFF"/>
        </w:rPr>
        <w:t> </w:t>
      </w:r>
      <w:r w:rsidR="007E68ED" w:rsidRPr="00C3428F">
        <w:rPr>
          <w:rFonts w:ascii="Times New Roman" w:hAnsi="Times New Roman" w:cs="Times New Roman"/>
          <w:bCs/>
          <w:color w:val="000000" w:themeColor="text1"/>
          <w:sz w:val="30"/>
          <w:szCs w:val="30"/>
          <w:shd w:val="clear" w:color="auto" w:fill="FFFFFF"/>
        </w:rPr>
        <w:t>одна из объёмных основных мер в виноделии, по определению равна 10 литрам</w:t>
      </w:r>
      <w:r w:rsidR="007E68ED" w:rsidRPr="00C3428F">
        <w:rPr>
          <w:rFonts w:ascii="Times New Roman" w:hAnsi="Times New Roman" w:cs="Times New Roman"/>
          <w:color w:val="000000" w:themeColor="text1"/>
          <w:sz w:val="30"/>
          <w:szCs w:val="30"/>
          <w:shd w:val="clear" w:color="auto" w:fill="FFFFFF"/>
        </w:rPr>
        <w:t xml:space="preserve">. </w:t>
      </w:r>
    </w:p>
    <w:p w:rsidR="00DC2498" w:rsidRPr="00C3428F" w:rsidRDefault="00CD6BC2" w:rsidP="00897473">
      <w:pPr>
        <w:spacing w:after="0" w:line="240" w:lineRule="auto"/>
        <w:ind w:firstLine="709"/>
        <w:jc w:val="both"/>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3.9.1</w:t>
      </w:r>
      <w:r w:rsidR="00783529" w:rsidRPr="00C3428F">
        <w:rPr>
          <w:rFonts w:ascii="Times New Roman" w:hAnsi="Times New Roman" w:cs="Times New Roman"/>
          <w:b/>
          <w:bCs/>
          <w:color w:val="000000" w:themeColor="text1"/>
          <w:sz w:val="30"/>
          <w:szCs w:val="30"/>
        </w:rPr>
        <w:t>.</w:t>
      </w:r>
      <w:r w:rsidRPr="00C3428F">
        <w:rPr>
          <w:rFonts w:ascii="Times New Roman" w:hAnsi="Times New Roman" w:cs="Times New Roman"/>
          <w:b/>
          <w:bCs/>
          <w:color w:val="000000" w:themeColor="text1"/>
          <w:sz w:val="30"/>
          <w:szCs w:val="30"/>
        </w:rPr>
        <w:t xml:space="preserve"> </w:t>
      </w:r>
      <w:r w:rsidR="00DB2368" w:rsidRPr="00C3428F">
        <w:rPr>
          <w:rFonts w:ascii="Times New Roman" w:hAnsi="Times New Roman" w:cs="Times New Roman"/>
          <w:b/>
          <w:bCs/>
          <w:color w:val="000000" w:themeColor="text1"/>
          <w:sz w:val="30"/>
          <w:szCs w:val="30"/>
        </w:rPr>
        <w:t>Смертность от загрязнения воздуха в жилых помещениях и атмосферного воздуха</w:t>
      </w:r>
    </w:p>
    <w:p w:rsidR="00DB2368" w:rsidRPr="00C3428F" w:rsidRDefault="002F4F13" w:rsidP="00DC2498">
      <w:pPr>
        <w:spacing w:after="0" w:line="240" w:lineRule="auto"/>
        <w:ind w:firstLine="709"/>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(целевой показатель находится в разработке)</w:t>
      </w:r>
    </w:p>
    <w:p w:rsidR="008965C9" w:rsidRPr="00C3428F" w:rsidRDefault="008E666A" w:rsidP="00E34663">
      <w:pPr>
        <w:spacing w:after="0" w:line="240" w:lineRule="auto"/>
        <w:jc w:val="both"/>
        <w:rPr>
          <w:rFonts w:ascii="Times New Roman" w:hAnsi="Times New Roman" w:cs="Times New Roman"/>
          <w:color w:val="000000" w:themeColor="text1"/>
          <w:sz w:val="30"/>
          <w:szCs w:val="30"/>
          <w:highlight w:val="yellow"/>
        </w:rPr>
      </w:pPr>
      <w:r w:rsidRPr="00C3428F">
        <w:rPr>
          <w:rFonts w:ascii="Times New Roman" w:hAnsi="Times New Roman" w:cs="Times New Roman"/>
          <w:noProof/>
          <w:color w:val="000000" w:themeColor="text1"/>
          <w:sz w:val="30"/>
          <w:szCs w:val="30"/>
          <w:lang w:eastAsia="ru-RU"/>
        </w:rPr>
        <w:drawing>
          <wp:inline distT="0" distB="0" distL="0" distR="0">
            <wp:extent cx="5880425" cy="2530549"/>
            <wp:effectExtent l="19050" t="0" r="25075" b="310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4663" w:rsidRPr="00C3428F" w:rsidRDefault="00E34663" w:rsidP="00E34663">
      <w:pPr>
        <w:pStyle w:val="af3"/>
        <w:spacing w:after="0" w:line="240" w:lineRule="auto"/>
        <w:ind w:firstLine="567"/>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lastRenderedPageBreak/>
        <w:t xml:space="preserve">В 2021 году положительная динамика в части  улучшения условий труда и быта работающих, санитарного состояния  территории предприятий отмечена на 134 объектах, в том числе на 5 сельскохозяйственных организациях:  ОАО «Борисовский завод медицинских препаратов», ОАО «Борисовскийавторемонтый завод», ОАО «Резинотехника», ОАО «Экран», ОАО «Лесохимик», ОАО «140 ремонтный завод»,  ОАО «Борисовский завод «Автогидроусилитель», Филиал «Нивки» УП «Бумажная фабрика»Гознака, ОАО «БорисовСоюзАгро» и др.  </w:t>
      </w:r>
      <w:r w:rsidRPr="00C3428F">
        <w:rPr>
          <w:rFonts w:ascii="Times New Roman" w:hAnsi="Times New Roman" w:cs="Times New Roman"/>
          <w:color w:val="000000" w:themeColor="text1"/>
          <w:sz w:val="30"/>
          <w:szCs w:val="30"/>
        </w:rPr>
        <w:tab/>
        <w:t>На указанных  предприятиях проведены ремонты производственных и санитарно-бытовых помещений, благоустройство  производственной и прилегающей территории, замена (модернизация) физически и морально изношенного производственного оборудования,  обеспечение  спец. одеждой и средствами индивидуальной защиты.</w:t>
      </w:r>
    </w:p>
    <w:p w:rsidR="00EC5E20" w:rsidRPr="00C3428F" w:rsidRDefault="00E34663" w:rsidP="00DB2368">
      <w:pPr>
        <w:spacing w:after="0" w:line="240" w:lineRule="auto"/>
        <w:ind w:firstLine="709"/>
        <w:jc w:val="both"/>
        <w:rPr>
          <w:rFonts w:ascii="Times New Roman" w:hAnsi="Times New Roman" w:cs="Times New Roman"/>
          <w:color w:val="000000" w:themeColor="text1"/>
          <w:sz w:val="30"/>
          <w:szCs w:val="30"/>
          <w:highlight w:val="yellow"/>
        </w:rPr>
      </w:pPr>
      <w:r w:rsidRPr="00C3428F">
        <w:rPr>
          <w:rFonts w:ascii="Times New Roman" w:hAnsi="Times New Roman" w:cs="Times New Roman"/>
          <w:color w:val="000000" w:themeColor="text1"/>
          <w:sz w:val="30"/>
          <w:szCs w:val="30"/>
        </w:rPr>
        <w:t>По данным Государственного учреждения «Республиканский центр по гидрометеорологии, контролю радиоактивного загрязнения и мониторингу окружающей среды» Минприроды Республики Беларусь на территории Борисовского района п</w:t>
      </w:r>
      <w:r w:rsidR="00EC5E20" w:rsidRPr="00C3428F">
        <w:rPr>
          <w:rFonts w:ascii="Times New Roman" w:hAnsi="Times New Roman" w:cs="Times New Roman"/>
          <w:color w:val="000000" w:themeColor="text1"/>
          <w:sz w:val="30"/>
          <w:szCs w:val="30"/>
        </w:rPr>
        <w:t>о сравнению с 2020 г. уровень загрязнения воздуха твердыми частицами (недифференцированная по составу пыль/аэрозоль) существенно не изменился. В 96,7 % проанализированных проб концентрации твердых частиц (недифференцированная по составу пыль/аэрозоль) были ниже 0,5 ПДК. Увеличение содержания в воздухе твердых частиц до 0,6 – 0,8 ПДК отмечено только в периоды с дефицитом осадков. В годовом ходе увеличение загрязнения воздуха твердыми частицами (недифференцированная по составу пыль/аэрозоль) отмечено в июле – августе. Максимальная из разовых концентраций углерод оксида составляла 0,3 ПДК, азота диоксида – 0,1 ПДК. По сравнению с 2020 г. содержание в воздухе углерод оксида незначительно возросло (на 7 %), азота диоксида – сохранилось на таком же уровне. Концентрации углерод оксида во втором полугодии были выше, чем в первом. В годовом ходе максимальное содержание азота диоксида наблюдалось в период июнь – август. Дополнительно проводились наблюдения за содержанием серы диоксида в периоды январь – май и октябрь – декабрь. Концентрации серы диоксида были ниже предела обнаружения.</w:t>
      </w:r>
    </w:p>
    <w:p w:rsidR="001409B3" w:rsidRPr="00C3428F" w:rsidRDefault="00EC5E20" w:rsidP="00DB2368">
      <w:pPr>
        <w:spacing w:after="0" w:line="240" w:lineRule="auto"/>
        <w:ind w:firstLine="708"/>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 xml:space="preserve">По результатам стационарных наблюдений, качество воздуха по-прежнему соответствовало установленным гигиеническим нормативам. </w:t>
      </w:r>
    </w:p>
    <w:p w:rsidR="00143232" w:rsidRPr="00C3428F" w:rsidRDefault="00143232" w:rsidP="00DB236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C3428F">
        <w:rPr>
          <w:rFonts w:ascii="Times New Roman" w:eastAsia="Times New Roman" w:hAnsi="Times New Roman" w:cs="Times New Roman"/>
          <w:color w:val="000000" w:themeColor="text1"/>
          <w:sz w:val="30"/>
          <w:szCs w:val="30"/>
          <w:lang w:eastAsia="ru-RU"/>
        </w:rPr>
        <w:t xml:space="preserve">Динамика по </w:t>
      </w:r>
      <w:r w:rsidR="0012027A" w:rsidRPr="00C3428F">
        <w:rPr>
          <w:rFonts w:ascii="Times New Roman" w:eastAsia="Times New Roman" w:hAnsi="Times New Roman" w:cs="Times New Roman"/>
          <w:color w:val="000000" w:themeColor="text1"/>
          <w:sz w:val="30"/>
          <w:szCs w:val="30"/>
          <w:lang w:eastAsia="ru-RU"/>
        </w:rPr>
        <w:t xml:space="preserve">результатам анализа </w:t>
      </w:r>
      <w:r w:rsidRPr="00C3428F">
        <w:rPr>
          <w:rFonts w:ascii="Times New Roman" w:eastAsia="Times New Roman" w:hAnsi="Times New Roman" w:cs="Times New Roman"/>
          <w:color w:val="000000" w:themeColor="text1"/>
          <w:sz w:val="30"/>
          <w:szCs w:val="30"/>
          <w:lang w:eastAsia="ru-RU"/>
        </w:rPr>
        <w:t>индикатор</w:t>
      </w:r>
      <w:r w:rsidR="0012027A" w:rsidRPr="00C3428F">
        <w:rPr>
          <w:rFonts w:ascii="Times New Roman" w:eastAsia="Times New Roman" w:hAnsi="Times New Roman" w:cs="Times New Roman"/>
          <w:color w:val="000000" w:themeColor="text1"/>
          <w:sz w:val="30"/>
          <w:szCs w:val="30"/>
          <w:lang w:eastAsia="ru-RU"/>
        </w:rPr>
        <w:t>ов</w:t>
      </w:r>
      <w:r w:rsidRPr="00C3428F">
        <w:rPr>
          <w:rFonts w:ascii="Times New Roman" w:eastAsia="Times New Roman" w:hAnsi="Times New Roman" w:cs="Times New Roman"/>
          <w:color w:val="000000" w:themeColor="text1"/>
          <w:sz w:val="30"/>
          <w:szCs w:val="30"/>
          <w:lang w:eastAsia="ru-RU"/>
        </w:rPr>
        <w:t xml:space="preserve"> управленческих решени</w:t>
      </w:r>
      <w:r w:rsidR="0012027A" w:rsidRPr="00C3428F">
        <w:rPr>
          <w:rFonts w:ascii="Times New Roman" w:eastAsia="Times New Roman" w:hAnsi="Times New Roman" w:cs="Times New Roman"/>
          <w:color w:val="000000" w:themeColor="text1"/>
          <w:sz w:val="30"/>
          <w:szCs w:val="30"/>
          <w:lang w:eastAsia="ru-RU"/>
        </w:rPr>
        <w:t>й</w:t>
      </w:r>
      <w:r w:rsidRPr="00C3428F">
        <w:rPr>
          <w:rFonts w:ascii="Times New Roman" w:eastAsia="Times New Roman" w:hAnsi="Times New Roman" w:cs="Times New Roman"/>
          <w:color w:val="000000" w:themeColor="text1"/>
          <w:sz w:val="30"/>
          <w:szCs w:val="30"/>
          <w:lang w:eastAsia="ru-RU"/>
        </w:rPr>
        <w:t xml:space="preserve"> достижения показателя ЦУР – положительная.</w:t>
      </w:r>
    </w:p>
    <w:p w:rsidR="0012027A" w:rsidRPr="00C3428F" w:rsidRDefault="0012027A" w:rsidP="00DB2368">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DC2498" w:rsidRPr="00C3428F" w:rsidRDefault="00EC50DE" w:rsidP="001E4A87">
      <w:pPr>
        <w:spacing w:after="0" w:line="240" w:lineRule="auto"/>
        <w:ind w:firstLine="709"/>
        <w:jc w:val="both"/>
        <w:rPr>
          <w:rFonts w:ascii="Times New Roman" w:eastAsia="Times New Roman" w:hAnsi="Times New Roman" w:cs="Times New Roman"/>
          <w:b/>
          <w:bCs/>
          <w:color w:val="000000" w:themeColor="text1"/>
          <w:sz w:val="30"/>
          <w:szCs w:val="30"/>
          <w:lang w:eastAsia="ru-RU"/>
        </w:rPr>
      </w:pPr>
      <w:r w:rsidRPr="00C3428F">
        <w:rPr>
          <w:rFonts w:ascii="Times New Roman" w:eastAsia="Times New Roman" w:hAnsi="Times New Roman" w:cs="Times New Roman"/>
          <w:b/>
          <w:bCs/>
          <w:color w:val="000000" w:themeColor="text1"/>
          <w:sz w:val="30"/>
          <w:szCs w:val="30"/>
          <w:lang w:eastAsia="ru-RU"/>
        </w:rPr>
        <w:lastRenderedPageBreak/>
        <w:t>3.9.2</w:t>
      </w:r>
      <w:r w:rsidR="00783529" w:rsidRPr="00C3428F">
        <w:rPr>
          <w:rFonts w:ascii="Times New Roman" w:eastAsia="Times New Roman" w:hAnsi="Times New Roman" w:cs="Times New Roman"/>
          <w:b/>
          <w:bCs/>
          <w:color w:val="000000" w:themeColor="text1"/>
          <w:sz w:val="30"/>
          <w:szCs w:val="30"/>
          <w:lang w:eastAsia="ru-RU"/>
        </w:rPr>
        <w:t>.</w:t>
      </w:r>
      <w:r w:rsidRPr="00C3428F">
        <w:rPr>
          <w:rFonts w:ascii="Times New Roman" w:eastAsia="Times New Roman" w:hAnsi="Times New Roman" w:cs="Times New Roman"/>
          <w:b/>
          <w:bCs/>
          <w:color w:val="000000" w:themeColor="text1"/>
          <w:sz w:val="30"/>
          <w:szCs w:val="30"/>
          <w:lang w:eastAsia="ru-RU"/>
        </w:rPr>
        <w:t xml:space="preserve"> </w:t>
      </w:r>
      <w:r w:rsidR="005F052C" w:rsidRPr="00C3428F">
        <w:rPr>
          <w:rFonts w:ascii="Times New Roman" w:eastAsia="Times New Roman" w:hAnsi="Times New Roman" w:cs="Times New Roman"/>
          <w:b/>
          <w:bCs/>
          <w:color w:val="000000" w:themeColor="text1"/>
          <w:sz w:val="30"/>
          <w:szCs w:val="30"/>
          <w:lang w:eastAsia="ru-RU"/>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1E4A87" w:rsidRPr="00C3428F" w:rsidRDefault="001E4A87" w:rsidP="00DC2498">
      <w:pPr>
        <w:spacing w:after="0" w:line="240" w:lineRule="auto"/>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(целевой показатель находится в разработке)</w:t>
      </w:r>
    </w:p>
    <w:p w:rsidR="00AC0749" w:rsidRPr="00C3428F" w:rsidRDefault="00AC0749" w:rsidP="00AC0749">
      <w:pPr>
        <w:pStyle w:val="af1"/>
        <w:ind w:firstLine="567"/>
        <w:jc w:val="both"/>
        <w:rPr>
          <w:rStyle w:val="100"/>
          <w:rFonts w:eastAsiaTheme="minorHAnsi"/>
          <w:color w:val="000000" w:themeColor="text1"/>
          <w:sz w:val="30"/>
          <w:szCs w:val="30"/>
        </w:rPr>
      </w:pPr>
      <w:r w:rsidRPr="00C3428F">
        <w:rPr>
          <w:rStyle w:val="100"/>
          <w:rFonts w:eastAsiaTheme="minorHAnsi"/>
          <w:color w:val="000000" w:themeColor="text1"/>
          <w:sz w:val="30"/>
          <w:szCs w:val="30"/>
        </w:rPr>
        <w:t xml:space="preserve">Водоснабжение населения г. Борисова и Борисовского района осуществляется преимущественно из подземных источников – артезианских скважин, находящихся на балансе КПУП «Борисовводоканал». Централизованным питьевым водоснабжением обеспечено 100% городского и 81% населения сельских населённых пунктов Борисовского района. </w:t>
      </w:r>
    </w:p>
    <w:p w:rsidR="00AC0749" w:rsidRPr="00C3428F" w:rsidRDefault="00AC0749" w:rsidP="00AC0749">
      <w:pPr>
        <w:spacing w:after="0" w:line="240" w:lineRule="auto"/>
        <w:jc w:val="both"/>
        <w:rPr>
          <w:rStyle w:val="100"/>
          <w:rFonts w:eastAsiaTheme="minorHAnsi"/>
          <w:color w:val="000000" w:themeColor="text1"/>
          <w:sz w:val="30"/>
          <w:szCs w:val="30"/>
        </w:rPr>
      </w:pPr>
      <w:r w:rsidRPr="00C3428F">
        <w:rPr>
          <w:rStyle w:val="100"/>
          <w:rFonts w:eastAsiaTheme="minorHAnsi"/>
          <w:color w:val="000000" w:themeColor="text1"/>
          <w:sz w:val="30"/>
          <w:szCs w:val="30"/>
        </w:rPr>
        <w:t>По состоянию на 2021 год, в районе имеется 249 водопроводов (в т.ч. коммунальных 186, ведомственных 63). По всем 186 коммунальным водопроводам, находящимся на балансе ГП «Борисовводоканал» разработаны и утверждены проекты зон санитарной охраны (ЗСО). По всем ведомственным водопроводам определены ЗСО, не разработаны проекты по 18 ЗСО ведомственных источников водоснабжения.</w:t>
      </w:r>
    </w:p>
    <w:p w:rsidR="00AC0749" w:rsidRPr="00C3428F" w:rsidRDefault="00AC0749" w:rsidP="00AC0749">
      <w:pPr>
        <w:pStyle w:val="af1"/>
        <w:ind w:firstLine="567"/>
        <w:jc w:val="both"/>
        <w:rPr>
          <w:rStyle w:val="100"/>
          <w:rFonts w:eastAsiaTheme="minorHAnsi"/>
          <w:color w:val="000000" w:themeColor="text1"/>
          <w:sz w:val="30"/>
          <w:szCs w:val="30"/>
        </w:rPr>
      </w:pPr>
      <w:r w:rsidRPr="00C3428F">
        <w:rPr>
          <w:rStyle w:val="100"/>
          <w:rFonts w:eastAsiaTheme="minorHAnsi"/>
          <w:color w:val="000000" w:themeColor="text1"/>
          <w:sz w:val="30"/>
          <w:szCs w:val="30"/>
        </w:rPr>
        <w:t xml:space="preserve">Общая протяженность водопроводных сетей составляет </w:t>
      </w:r>
      <w:smartTag w:uri="urn:schemas-microsoft-com:office:smarttags" w:element="metricconverter">
        <w:smartTagPr>
          <w:attr w:name="ProductID" w:val="368,46 км"/>
        </w:smartTagPr>
        <w:r w:rsidRPr="00C3428F">
          <w:rPr>
            <w:rStyle w:val="100"/>
            <w:rFonts w:eastAsiaTheme="minorHAnsi"/>
            <w:color w:val="000000" w:themeColor="text1"/>
            <w:sz w:val="30"/>
            <w:szCs w:val="30"/>
          </w:rPr>
          <w:t>368,46 км</w:t>
        </w:r>
      </w:smartTag>
      <w:r w:rsidRPr="00C3428F">
        <w:rPr>
          <w:rStyle w:val="100"/>
          <w:rFonts w:eastAsiaTheme="minorHAnsi"/>
          <w:color w:val="000000" w:themeColor="text1"/>
          <w:sz w:val="30"/>
          <w:szCs w:val="30"/>
        </w:rPr>
        <w:t xml:space="preserve">, из них протяженность водопроводной сети г.Борисова - </w:t>
      </w:r>
      <w:smartTag w:uri="urn:schemas-microsoft-com:office:smarttags" w:element="metricconverter">
        <w:smartTagPr>
          <w:attr w:name="ProductID" w:val="316,07 км"/>
        </w:smartTagPr>
        <w:r w:rsidRPr="00C3428F">
          <w:rPr>
            <w:rStyle w:val="100"/>
            <w:rFonts w:eastAsiaTheme="minorHAnsi"/>
            <w:color w:val="000000" w:themeColor="text1"/>
            <w:sz w:val="30"/>
            <w:szCs w:val="30"/>
          </w:rPr>
          <w:t>316,07 км</w:t>
        </w:r>
      </w:smartTag>
      <w:r w:rsidRPr="00C3428F">
        <w:rPr>
          <w:rStyle w:val="100"/>
          <w:rFonts w:eastAsiaTheme="minorHAnsi"/>
          <w:color w:val="000000" w:themeColor="text1"/>
          <w:sz w:val="30"/>
          <w:szCs w:val="30"/>
        </w:rPr>
        <w:t>. Из сельских водопроводов наибольшая протяженность водопроводных сетей -в аг.Лошница Борисовского района Лошницкогосельисполкома (</w:t>
      </w:r>
      <w:smartTag w:uri="urn:schemas-microsoft-com:office:smarttags" w:element="metricconverter">
        <w:smartTagPr>
          <w:attr w:name="ProductID" w:val="24,10 км"/>
        </w:smartTagPr>
        <w:r w:rsidRPr="00C3428F">
          <w:rPr>
            <w:rStyle w:val="100"/>
            <w:rFonts w:eastAsiaTheme="minorHAnsi"/>
            <w:color w:val="000000" w:themeColor="text1"/>
            <w:sz w:val="30"/>
            <w:szCs w:val="30"/>
          </w:rPr>
          <w:t>24,10 км</w:t>
        </w:r>
      </w:smartTag>
      <w:r w:rsidRPr="00C3428F">
        <w:rPr>
          <w:rStyle w:val="100"/>
          <w:rFonts w:eastAsiaTheme="minorHAnsi"/>
          <w:color w:val="000000" w:themeColor="text1"/>
          <w:sz w:val="30"/>
          <w:szCs w:val="30"/>
        </w:rPr>
        <w:t xml:space="preserve">).Изношенность коммунальных водопроводных сетей по району составляет 45%. </w:t>
      </w:r>
    </w:p>
    <w:p w:rsidR="00675B65" w:rsidRPr="00C3428F" w:rsidRDefault="00675B65" w:rsidP="00AC0749">
      <w:pPr>
        <w:pStyle w:val="af3"/>
        <w:spacing w:after="0" w:line="240" w:lineRule="auto"/>
        <w:ind w:firstLine="567"/>
        <w:jc w:val="both"/>
        <w:rPr>
          <w:rStyle w:val="100"/>
          <w:rFonts w:eastAsia="Calibri"/>
          <w:color w:val="000000" w:themeColor="text1"/>
          <w:sz w:val="30"/>
          <w:szCs w:val="30"/>
        </w:rPr>
      </w:pPr>
      <w:r w:rsidRPr="00C3428F">
        <w:rPr>
          <w:rStyle w:val="100"/>
          <w:rFonts w:eastAsia="Calibri"/>
          <w:color w:val="000000" w:themeColor="text1"/>
          <w:sz w:val="30"/>
          <w:szCs w:val="30"/>
        </w:rPr>
        <w:t>В рамках реализации подпрограммы 5 «Чистая вода» государственной программы «Комфортное жильё и благоприятная среда», также Минскому областному комплексу мероприятий по обеспечению до 2025 года потребителей централизованного водоснабжения питьевой водой нормативного качества, утверждённого Решением Минского областного исполнительного комитета от 10 декабря 2018 № 1061 введены в эксплуатацию станции обезжелезивания воды в населённых пунктах Борисовского района</w:t>
      </w:r>
      <w:r w:rsidR="00EC5E20" w:rsidRPr="00C3428F">
        <w:rPr>
          <w:rStyle w:val="100"/>
          <w:rFonts w:eastAsia="Calibri"/>
          <w:color w:val="000000" w:themeColor="text1"/>
          <w:sz w:val="30"/>
          <w:szCs w:val="30"/>
        </w:rPr>
        <w:t>:</w:t>
      </w:r>
      <w:r w:rsidRPr="00C3428F">
        <w:rPr>
          <w:rStyle w:val="100"/>
          <w:rFonts w:eastAsia="Calibri"/>
          <w:color w:val="000000" w:themeColor="text1"/>
          <w:sz w:val="30"/>
          <w:szCs w:val="30"/>
        </w:rPr>
        <w:t xml:space="preserve"> </w:t>
      </w:r>
      <w:r w:rsidR="00EC5E20" w:rsidRPr="00C3428F">
        <w:rPr>
          <w:rStyle w:val="100"/>
          <w:rFonts w:eastAsia="Calibri"/>
          <w:color w:val="000000" w:themeColor="text1"/>
          <w:sz w:val="30"/>
          <w:szCs w:val="30"/>
        </w:rPr>
        <w:t xml:space="preserve">д. Б. Ухолода, </w:t>
      </w:r>
      <w:r w:rsidR="007E68ED" w:rsidRPr="00C3428F">
        <w:rPr>
          <w:rStyle w:val="100"/>
          <w:rFonts w:eastAsia="Calibri"/>
          <w:color w:val="000000" w:themeColor="text1"/>
          <w:sz w:val="30"/>
          <w:szCs w:val="30"/>
        </w:rPr>
        <w:br/>
      </w:r>
      <w:r w:rsidR="00EC5E20" w:rsidRPr="00C3428F">
        <w:rPr>
          <w:rStyle w:val="100"/>
          <w:rFonts w:eastAsia="Calibri"/>
          <w:color w:val="000000" w:themeColor="text1"/>
          <w:sz w:val="30"/>
          <w:szCs w:val="30"/>
        </w:rPr>
        <w:t xml:space="preserve">д. Оздятичи, д. Велятичи, д.Зембин, </w:t>
      </w:r>
      <w:r w:rsidRPr="00C3428F">
        <w:rPr>
          <w:rStyle w:val="100"/>
          <w:rFonts w:eastAsia="Calibri"/>
          <w:color w:val="000000" w:themeColor="text1"/>
          <w:sz w:val="30"/>
          <w:szCs w:val="30"/>
        </w:rPr>
        <w:t xml:space="preserve">аг. Зачистье, д. Волоки. </w:t>
      </w:r>
    </w:p>
    <w:p w:rsidR="00AC0749" w:rsidRPr="00C3428F" w:rsidRDefault="00AC0749" w:rsidP="00AC0749">
      <w:pPr>
        <w:pStyle w:val="af3"/>
        <w:spacing w:after="0" w:line="240" w:lineRule="auto"/>
        <w:ind w:firstLine="567"/>
        <w:jc w:val="both"/>
        <w:rPr>
          <w:rStyle w:val="100"/>
          <w:rFonts w:eastAsia="Calibri"/>
          <w:color w:val="000000" w:themeColor="text1"/>
          <w:sz w:val="30"/>
          <w:szCs w:val="30"/>
        </w:rPr>
      </w:pPr>
      <w:r w:rsidRPr="00C3428F">
        <w:rPr>
          <w:rStyle w:val="100"/>
          <w:rFonts w:eastAsia="Calibri"/>
          <w:color w:val="000000" w:themeColor="text1"/>
          <w:sz w:val="30"/>
          <w:szCs w:val="30"/>
        </w:rPr>
        <w:t>В</w:t>
      </w:r>
      <w:r w:rsidR="00675B65" w:rsidRPr="00C3428F">
        <w:rPr>
          <w:rStyle w:val="100"/>
          <w:rFonts w:eastAsia="Calibri"/>
          <w:color w:val="000000" w:themeColor="text1"/>
          <w:sz w:val="30"/>
          <w:szCs w:val="30"/>
        </w:rPr>
        <w:t xml:space="preserve"> 2021 году в</w:t>
      </w:r>
      <w:r w:rsidRPr="00C3428F">
        <w:rPr>
          <w:rStyle w:val="100"/>
          <w:rFonts w:eastAsia="Calibri"/>
          <w:color w:val="000000" w:themeColor="text1"/>
          <w:sz w:val="30"/>
          <w:szCs w:val="30"/>
        </w:rPr>
        <w:t xml:space="preserve">ыполнен капитальный ремонт водопроводных сетей в д. Дроздино, аг. Оздятичи, аг. Старо-Борисов и канализационной сети по ул. Днепровская. В стадии завершения работы по вводу в эксплуатацию объекта «Реконструкция» водопроводных сетей и сооружений в г. Борисове. 1-я очередь – «Реконструкция водопроводов от насосной станции 2-подъёма водозабора «Неманица» до ул. 30 лет ВЛКСМ в г. Борисове», что должно значительно улучшить качество питьевой воды, подаваемой населению г. Борисова, а также исключить аозможность повторного загрязнения воды по органолептическим и санитарно-химическим показателям «железо общее». </w:t>
      </w:r>
    </w:p>
    <w:p w:rsidR="00402F91" w:rsidRDefault="00EC50DE" w:rsidP="00AC0749">
      <w:pPr>
        <w:suppressAutoHyphens/>
        <w:spacing w:after="0" w:line="240" w:lineRule="auto"/>
        <w:ind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lastRenderedPageBreak/>
        <w:t>Вывод: р</w:t>
      </w:r>
      <w:r w:rsidR="00402F91" w:rsidRPr="00C3428F">
        <w:rPr>
          <w:rFonts w:ascii="Times New Roman" w:hAnsi="Times New Roman" w:cs="Times New Roman"/>
          <w:color w:val="000000" w:themeColor="text1"/>
          <w:sz w:val="30"/>
          <w:szCs w:val="30"/>
        </w:rPr>
        <w:t>иски по централизованному водоснабжению и водоотведению минимизированы, деятельность санитарно-эпидемиологической службы и заинтересованных ведомств должна быть продолжена с целью минимизации рисков для населения, пользующегося нецентрализованным водоснабжением.</w:t>
      </w:r>
    </w:p>
    <w:p w:rsidR="00176100" w:rsidRPr="00C3428F" w:rsidRDefault="00176100" w:rsidP="00AC0749">
      <w:pPr>
        <w:suppressAutoHyphens/>
        <w:spacing w:after="0" w:line="240" w:lineRule="auto"/>
        <w:ind w:firstLine="709"/>
        <w:jc w:val="both"/>
        <w:rPr>
          <w:rFonts w:ascii="Times New Roman" w:hAnsi="Times New Roman" w:cs="Times New Roman"/>
          <w:color w:val="000000" w:themeColor="text1"/>
          <w:sz w:val="30"/>
          <w:szCs w:val="30"/>
        </w:rPr>
      </w:pPr>
    </w:p>
    <w:p w:rsidR="00DC2498" w:rsidRPr="00C3428F" w:rsidRDefault="00EC50DE" w:rsidP="001E4A87">
      <w:pPr>
        <w:spacing w:after="0" w:line="240" w:lineRule="auto"/>
        <w:ind w:firstLine="709"/>
        <w:jc w:val="both"/>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3.а.1.1</w:t>
      </w:r>
      <w:r w:rsidR="00783529" w:rsidRPr="00C3428F">
        <w:rPr>
          <w:rFonts w:ascii="Times New Roman" w:hAnsi="Times New Roman" w:cs="Times New Roman"/>
          <w:b/>
          <w:bCs/>
          <w:color w:val="000000" w:themeColor="text1"/>
          <w:sz w:val="30"/>
          <w:szCs w:val="30"/>
        </w:rPr>
        <w:t>.</w:t>
      </w:r>
      <w:r w:rsidRPr="00C3428F">
        <w:rPr>
          <w:rFonts w:ascii="Times New Roman" w:hAnsi="Times New Roman" w:cs="Times New Roman"/>
          <w:b/>
          <w:bCs/>
          <w:color w:val="000000" w:themeColor="text1"/>
          <w:sz w:val="30"/>
          <w:szCs w:val="30"/>
        </w:rPr>
        <w:t xml:space="preserve"> </w:t>
      </w:r>
      <w:r w:rsidR="008738CC" w:rsidRPr="00C3428F">
        <w:rPr>
          <w:rFonts w:ascii="Times New Roman" w:hAnsi="Times New Roman" w:cs="Times New Roman"/>
          <w:b/>
          <w:bCs/>
          <w:color w:val="000000" w:themeColor="text1"/>
          <w:sz w:val="30"/>
          <w:szCs w:val="30"/>
        </w:rPr>
        <w:t>Распространенность употребления табака в возрасте 16 лет и старше</w:t>
      </w:r>
    </w:p>
    <w:p w:rsidR="001E4A87" w:rsidRPr="00C3428F" w:rsidRDefault="001E4A87" w:rsidP="00DC2498">
      <w:pPr>
        <w:spacing w:after="0" w:line="240" w:lineRule="auto"/>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(целевой показатель находится в разработке)</w:t>
      </w:r>
    </w:p>
    <w:p w:rsidR="00A114E9" w:rsidRPr="00C3428F" w:rsidRDefault="00A114E9" w:rsidP="001E4A87">
      <w:pPr>
        <w:spacing w:after="0" w:line="240" w:lineRule="auto"/>
        <w:ind w:firstLine="709"/>
        <w:jc w:val="both"/>
        <w:rPr>
          <w:rFonts w:ascii="Times New Roman" w:hAnsi="Times New Roman" w:cs="Times New Roman"/>
          <w:i/>
          <w:iCs/>
          <w:color w:val="000000" w:themeColor="text1"/>
          <w:sz w:val="30"/>
          <w:szCs w:val="30"/>
          <w:highlight w:val="yellow"/>
        </w:rPr>
      </w:pPr>
    </w:p>
    <w:p w:rsidR="00A114E9" w:rsidRPr="00C3428F" w:rsidRDefault="00C005D0" w:rsidP="00A114E9">
      <w:pPr>
        <w:spacing w:after="0" w:line="240" w:lineRule="auto"/>
        <w:jc w:val="both"/>
        <w:rPr>
          <w:rFonts w:ascii="Times New Roman" w:hAnsi="Times New Roman" w:cs="Times New Roman"/>
          <w:i/>
          <w:iCs/>
          <w:color w:val="000000" w:themeColor="text1"/>
          <w:sz w:val="30"/>
          <w:szCs w:val="30"/>
          <w:highlight w:val="yellow"/>
        </w:rPr>
      </w:pPr>
      <w:r w:rsidRPr="00C3428F">
        <w:rPr>
          <w:rFonts w:ascii="Times New Roman" w:hAnsi="Times New Roman" w:cs="Times New Roman"/>
          <w:i/>
          <w:iCs/>
          <w:noProof/>
          <w:color w:val="000000" w:themeColor="text1"/>
          <w:sz w:val="30"/>
          <w:szCs w:val="30"/>
          <w:lang w:eastAsia="ru-RU"/>
        </w:rPr>
        <w:drawing>
          <wp:inline distT="0" distB="0" distL="0" distR="0">
            <wp:extent cx="5850122" cy="2322816"/>
            <wp:effectExtent l="19050" t="0" r="17278" b="128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05D0" w:rsidRPr="00C3428F" w:rsidRDefault="00C005D0" w:rsidP="00272F2D">
      <w:pPr>
        <w:spacing w:after="0" w:line="240" w:lineRule="auto"/>
        <w:ind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 xml:space="preserve">На сегодняшний день курение остаётся актуальной проблемой на территории Борисовского района. Приверженность к курению является фактором риска возникновения неинфекционных заболеваний (заболевания дыхательной системы, новообразования и т.д.). В связи с этим среди населения проводятся информационно-образовательные мероприятия, направленные на профилактику никотиновой зависимости.  </w:t>
      </w:r>
    </w:p>
    <w:p w:rsidR="00272F2D" w:rsidRPr="00C3428F" w:rsidRDefault="00272F2D" w:rsidP="00EC50DE">
      <w:pPr>
        <w:spacing w:after="0" w:line="240" w:lineRule="auto"/>
        <w:jc w:val="center"/>
        <w:rPr>
          <w:rFonts w:ascii="Times New Roman" w:hAnsi="Times New Roman" w:cs="Times New Roman"/>
          <w:b/>
          <w:bCs/>
          <w:color w:val="000000" w:themeColor="text1"/>
          <w:sz w:val="30"/>
          <w:szCs w:val="30"/>
        </w:rPr>
      </w:pPr>
    </w:p>
    <w:p w:rsidR="00DC2498" w:rsidRPr="00C3428F" w:rsidRDefault="00A11727" w:rsidP="00EC50DE">
      <w:pPr>
        <w:spacing w:after="0" w:line="240" w:lineRule="auto"/>
        <w:jc w:val="center"/>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t>3.</w:t>
      </w:r>
      <w:r w:rsidRPr="00C3428F">
        <w:rPr>
          <w:rFonts w:ascii="Times New Roman" w:hAnsi="Times New Roman" w:cs="Times New Roman"/>
          <w:b/>
          <w:bCs/>
          <w:color w:val="000000" w:themeColor="text1"/>
          <w:sz w:val="30"/>
          <w:szCs w:val="30"/>
          <w:lang w:val="en-US"/>
        </w:rPr>
        <w:t>b</w:t>
      </w:r>
      <w:r w:rsidR="00EC50DE" w:rsidRPr="00C3428F">
        <w:rPr>
          <w:rFonts w:ascii="Times New Roman" w:hAnsi="Times New Roman" w:cs="Times New Roman"/>
          <w:b/>
          <w:bCs/>
          <w:color w:val="000000" w:themeColor="text1"/>
          <w:sz w:val="30"/>
          <w:szCs w:val="30"/>
        </w:rPr>
        <w:t>.1</w:t>
      </w:r>
      <w:r w:rsidR="00783529" w:rsidRPr="00C3428F">
        <w:rPr>
          <w:rFonts w:ascii="Times New Roman" w:hAnsi="Times New Roman" w:cs="Times New Roman"/>
          <w:b/>
          <w:bCs/>
          <w:color w:val="000000" w:themeColor="text1"/>
          <w:sz w:val="30"/>
          <w:szCs w:val="30"/>
        </w:rPr>
        <w:t>.</w:t>
      </w:r>
      <w:r w:rsidR="00EC50DE" w:rsidRPr="00C3428F">
        <w:rPr>
          <w:rFonts w:ascii="Times New Roman" w:hAnsi="Times New Roman" w:cs="Times New Roman"/>
          <w:b/>
          <w:bCs/>
          <w:color w:val="000000" w:themeColor="text1"/>
          <w:sz w:val="30"/>
          <w:szCs w:val="30"/>
        </w:rPr>
        <w:t xml:space="preserve"> </w:t>
      </w:r>
      <w:r w:rsidRPr="00C3428F">
        <w:rPr>
          <w:rFonts w:ascii="Times New Roman" w:hAnsi="Times New Roman" w:cs="Times New Roman"/>
          <w:b/>
          <w:bCs/>
          <w:color w:val="000000" w:themeColor="text1"/>
          <w:sz w:val="30"/>
          <w:szCs w:val="30"/>
        </w:rPr>
        <w:t>Доля целевой группы населения, охваченной иммунизацией всеми вакцинами, включенными в национальный календарь</w:t>
      </w:r>
    </w:p>
    <w:p w:rsidR="00A11727" w:rsidRPr="00C3428F" w:rsidRDefault="00A11727" w:rsidP="00EC50DE">
      <w:pPr>
        <w:spacing w:after="0" w:line="240" w:lineRule="auto"/>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(целево</w:t>
      </w:r>
      <w:r w:rsidR="00E5110D" w:rsidRPr="00C3428F">
        <w:rPr>
          <w:rFonts w:ascii="Times New Roman" w:hAnsi="Times New Roman" w:cs="Times New Roman"/>
          <w:i/>
          <w:iCs/>
          <w:color w:val="000000" w:themeColor="text1"/>
          <w:sz w:val="30"/>
          <w:szCs w:val="30"/>
          <w:u w:val="single"/>
        </w:rPr>
        <w:t xml:space="preserve">й показатель </w:t>
      </w:r>
      <w:r w:rsidRPr="00C3428F">
        <w:rPr>
          <w:rFonts w:ascii="Times New Roman" w:hAnsi="Times New Roman" w:cs="Times New Roman"/>
          <w:i/>
          <w:iCs/>
          <w:color w:val="000000" w:themeColor="text1"/>
          <w:sz w:val="30"/>
          <w:szCs w:val="30"/>
          <w:u w:val="single"/>
        </w:rPr>
        <w:t>2020 год -97%, 2025 – 97%, 2030 – 97%)</w:t>
      </w:r>
    </w:p>
    <w:p w:rsidR="00BC3008" w:rsidRPr="00C3428F" w:rsidRDefault="00BC3008" w:rsidP="00191936">
      <w:pPr>
        <w:spacing w:after="0" w:line="240" w:lineRule="auto"/>
        <w:ind w:firstLine="709"/>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По данным за 2021 год:</w:t>
      </w:r>
    </w:p>
    <w:p w:rsidR="00191936" w:rsidRPr="00C3428F" w:rsidRDefault="00BC3008" w:rsidP="00191936">
      <w:pPr>
        <w:spacing w:after="0" w:line="240" w:lineRule="auto"/>
        <w:ind w:firstLine="709"/>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ко</w:t>
      </w:r>
      <w:r w:rsidR="005101AA" w:rsidRPr="00C3428F">
        <w:rPr>
          <w:rFonts w:ascii="Times New Roman" w:eastAsia="Calibri" w:hAnsi="Times New Roman" w:cs="Times New Roman"/>
          <w:color w:val="000000" w:themeColor="text1"/>
          <w:sz w:val="30"/>
          <w:szCs w:val="30"/>
        </w:rPr>
        <w:t>рь, эпидем</w:t>
      </w:r>
      <w:r w:rsidRPr="00C3428F">
        <w:rPr>
          <w:rFonts w:ascii="Times New Roman" w:eastAsia="Calibri" w:hAnsi="Times New Roman" w:cs="Times New Roman"/>
          <w:color w:val="000000" w:themeColor="text1"/>
          <w:sz w:val="30"/>
          <w:szCs w:val="30"/>
        </w:rPr>
        <w:t>ический паротит, краснуха –98,93%</w:t>
      </w:r>
      <w:r w:rsidR="005101AA" w:rsidRPr="00C3428F">
        <w:rPr>
          <w:rFonts w:ascii="Times New Roman" w:eastAsia="Calibri" w:hAnsi="Times New Roman" w:cs="Times New Roman"/>
          <w:color w:val="000000" w:themeColor="text1"/>
          <w:sz w:val="30"/>
          <w:szCs w:val="30"/>
        </w:rPr>
        <w:t>;</w:t>
      </w:r>
    </w:p>
    <w:p w:rsidR="00191936" w:rsidRPr="00C3428F" w:rsidRDefault="00BC3008" w:rsidP="00191936">
      <w:pPr>
        <w:spacing w:after="0" w:line="240" w:lineRule="auto"/>
        <w:ind w:firstLine="709"/>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полиомиелит –99,35%</w:t>
      </w:r>
      <w:r w:rsidR="005101AA" w:rsidRPr="00C3428F">
        <w:rPr>
          <w:rFonts w:ascii="Times New Roman" w:eastAsia="Calibri" w:hAnsi="Times New Roman" w:cs="Times New Roman"/>
          <w:color w:val="000000" w:themeColor="text1"/>
          <w:sz w:val="30"/>
          <w:szCs w:val="30"/>
        </w:rPr>
        <w:t xml:space="preserve">; </w:t>
      </w:r>
    </w:p>
    <w:p w:rsidR="00191936" w:rsidRPr="00C3428F" w:rsidRDefault="00BC3008" w:rsidP="00191936">
      <w:pPr>
        <w:spacing w:after="0" w:line="240" w:lineRule="auto"/>
        <w:ind w:firstLine="709"/>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дифтерия, столбняк, коклюш –98,28%</w:t>
      </w:r>
      <w:r w:rsidR="005101AA" w:rsidRPr="00C3428F">
        <w:rPr>
          <w:rFonts w:ascii="Times New Roman" w:eastAsia="Calibri" w:hAnsi="Times New Roman" w:cs="Times New Roman"/>
          <w:color w:val="000000" w:themeColor="text1"/>
          <w:sz w:val="30"/>
          <w:szCs w:val="30"/>
        </w:rPr>
        <w:t xml:space="preserve">; </w:t>
      </w:r>
    </w:p>
    <w:p w:rsidR="00191936" w:rsidRPr="00C3428F" w:rsidRDefault="00BC3008" w:rsidP="00191936">
      <w:pPr>
        <w:spacing w:after="0" w:line="240" w:lineRule="auto"/>
        <w:ind w:firstLine="709"/>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туберкулез –98,91%</w:t>
      </w:r>
      <w:r w:rsidR="005101AA" w:rsidRPr="00C3428F">
        <w:rPr>
          <w:rFonts w:ascii="Times New Roman" w:eastAsia="Calibri" w:hAnsi="Times New Roman" w:cs="Times New Roman"/>
          <w:color w:val="000000" w:themeColor="text1"/>
          <w:sz w:val="30"/>
          <w:szCs w:val="30"/>
        </w:rPr>
        <w:t xml:space="preserve">; </w:t>
      </w:r>
    </w:p>
    <w:p w:rsidR="005101AA" w:rsidRPr="00C3428F" w:rsidRDefault="00BC3008" w:rsidP="00191936">
      <w:pPr>
        <w:spacing w:after="0" w:line="240" w:lineRule="auto"/>
        <w:ind w:firstLine="709"/>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вирусный гепатит В –98</w:t>
      </w:r>
      <w:r w:rsidR="005101AA" w:rsidRPr="00C3428F">
        <w:rPr>
          <w:rFonts w:ascii="Times New Roman" w:eastAsia="Calibri" w:hAnsi="Times New Roman" w:cs="Times New Roman"/>
          <w:color w:val="000000" w:themeColor="text1"/>
          <w:sz w:val="30"/>
          <w:szCs w:val="30"/>
        </w:rPr>
        <w:t>,</w:t>
      </w:r>
      <w:r w:rsidRPr="00C3428F">
        <w:rPr>
          <w:rFonts w:ascii="Times New Roman" w:eastAsia="Calibri" w:hAnsi="Times New Roman" w:cs="Times New Roman"/>
          <w:color w:val="000000" w:themeColor="text1"/>
          <w:sz w:val="30"/>
          <w:szCs w:val="30"/>
        </w:rPr>
        <w:t>5%</w:t>
      </w:r>
      <w:r w:rsidR="00191936" w:rsidRPr="00C3428F">
        <w:rPr>
          <w:rFonts w:ascii="Times New Roman" w:eastAsia="Calibri" w:hAnsi="Times New Roman" w:cs="Times New Roman"/>
          <w:color w:val="000000" w:themeColor="text1"/>
          <w:sz w:val="30"/>
          <w:szCs w:val="30"/>
        </w:rPr>
        <w:t>.</w:t>
      </w:r>
    </w:p>
    <w:p w:rsidR="00A11727" w:rsidRPr="00C3428F" w:rsidRDefault="00F65E95" w:rsidP="00176100">
      <w:pPr>
        <w:spacing w:after="0" w:line="240" w:lineRule="auto"/>
        <w:ind w:firstLine="708"/>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 xml:space="preserve">В </w:t>
      </w:r>
      <w:r w:rsidR="00BC3008" w:rsidRPr="00C3428F">
        <w:rPr>
          <w:rFonts w:ascii="Times New Roman" w:eastAsia="Calibri" w:hAnsi="Times New Roman" w:cs="Times New Roman"/>
          <w:color w:val="000000" w:themeColor="text1"/>
          <w:sz w:val="30"/>
          <w:szCs w:val="30"/>
        </w:rPr>
        <w:t>Борисовском районе</w:t>
      </w:r>
      <w:r w:rsidR="00A11727" w:rsidRPr="00C3428F">
        <w:rPr>
          <w:rFonts w:ascii="Times New Roman" w:eastAsia="Calibri" w:hAnsi="Times New Roman" w:cs="Times New Roman"/>
          <w:color w:val="000000" w:themeColor="text1"/>
          <w:sz w:val="30"/>
          <w:szCs w:val="30"/>
        </w:rPr>
        <w:t xml:space="preserve"> рекомендуемые (целевые) показатели охвата плановой иммунизации детского и взрослого населения против инфекционных заболеваний выполнены.</w:t>
      </w:r>
      <w:r w:rsidR="00176100">
        <w:rPr>
          <w:rFonts w:ascii="Times New Roman" w:eastAsia="Calibri" w:hAnsi="Times New Roman" w:cs="Times New Roman"/>
          <w:color w:val="000000" w:themeColor="text1"/>
          <w:sz w:val="30"/>
          <w:szCs w:val="30"/>
        </w:rPr>
        <w:t xml:space="preserve"> </w:t>
      </w:r>
      <w:r w:rsidRPr="00C3428F">
        <w:rPr>
          <w:rFonts w:ascii="Times New Roman" w:eastAsia="Calibri" w:hAnsi="Times New Roman" w:cs="Times New Roman"/>
          <w:color w:val="000000" w:themeColor="text1"/>
          <w:sz w:val="30"/>
          <w:szCs w:val="30"/>
        </w:rPr>
        <w:t>П</w:t>
      </w:r>
      <w:r w:rsidR="00A11727" w:rsidRPr="00C3428F">
        <w:rPr>
          <w:rFonts w:ascii="Times New Roman" w:eastAsia="Calibri" w:hAnsi="Times New Roman" w:cs="Times New Roman"/>
          <w:color w:val="000000" w:themeColor="text1"/>
          <w:sz w:val="30"/>
          <w:szCs w:val="30"/>
        </w:rPr>
        <w:t>оказатель достигнут.</w:t>
      </w:r>
    </w:p>
    <w:p w:rsidR="000E1515" w:rsidRPr="00C3428F" w:rsidRDefault="000E1515" w:rsidP="000E1515">
      <w:pPr>
        <w:spacing w:after="0"/>
        <w:jc w:val="center"/>
        <w:rPr>
          <w:rFonts w:ascii="Times New Roman" w:hAnsi="Times New Roman" w:cs="Times New Roman"/>
          <w:b/>
          <w:bCs/>
          <w:color w:val="000000" w:themeColor="text1"/>
          <w:sz w:val="30"/>
          <w:szCs w:val="30"/>
        </w:rPr>
      </w:pPr>
      <w:r w:rsidRPr="00C3428F">
        <w:rPr>
          <w:rFonts w:ascii="Times New Roman" w:hAnsi="Times New Roman" w:cs="Times New Roman"/>
          <w:b/>
          <w:bCs/>
          <w:color w:val="000000" w:themeColor="text1"/>
          <w:sz w:val="30"/>
          <w:szCs w:val="30"/>
        </w:rPr>
        <w:lastRenderedPageBreak/>
        <w:t>3.</w:t>
      </w:r>
      <w:r w:rsidRPr="00C3428F">
        <w:rPr>
          <w:rFonts w:ascii="Times New Roman" w:hAnsi="Times New Roman" w:cs="Times New Roman"/>
          <w:b/>
          <w:bCs/>
          <w:color w:val="000000" w:themeColor="text1"/>
          <w:sz w:val="30"/>
          <w:szCs w:val="30"/>
          <w:lang w:val="en-US"/>
        </w:rPr>
        <w:t>d</w:t>
      </w:r>
      <w:r w:rsidR="00EC50DE" w:rsidRPr="00C3428F">
        <w:rPr>
          <w:rFonts w:ascii="Times New Roman" w:hAnsi="Times New Roman" w:cs="Times New Roman"/>
          <w:b/>
          <w:bCs/>
          <w:color w:val="000000" w:themeColor="text1"/>
          <w:sz w:val="30"/>
          <w:szCs w:val="30"/>
        </w:rPr>
        <w:t>.1</w:t>
      </w:r>
      <w:r w:rsidR="00783529" w:rsidRPr="00C3428F">
        <w:rPr>
          <w:rFonts w:ascii="Times New Roman" w:hAnsi="Times New Roman" w:cs="Times New Roman"/>
          <w:b/>
          <w:bCs/>
          <w:color w:val="000000" w:themeColor="text1"/>
          <w:sz w:val="30"/>
          <w:szCs w:val="30"/>
        </w:rPr>
        <w:t>.</w:t>
      </w:r>
      <w:r w:rsidR="00EC50DE" w:rsidRPr="00C3428F">
        <w:rPr>
          <w:rFonts w:ascii="Times New Roman" w:hAnsi="Times New Roman" w:cs="Times New Roman"/>
          <w:b/>
          <w:bCs/>
          <w:color w:val="000000" w:themeColor="text1"/>
          <w:sz w:val="30"/>
          <w:szCs w:val="30"/>
        </w:rPr>
        <w:t xml:space="preserve"> </w:t>
      </w:r>
      <w:r w:rsidRPr="00C3428F">
        <w:rPr>
          <w:rFonts w:ascii="Times New Roman" w:hAnsi="Times New Roman" w:cs="Times New Roman"/>
          <w:b/>
          <w:bCs/>
          <w:color w:val="000000" w:themeColor="text1"/>
          <w:sz w:val="30"/>
          <w:szCs w:val="30"/>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2C65A5" w:rsidRPr="00C3428F" w:rsidRDefault="002C65A5" w:rsidP="000E1515">
      <w:pPr>
        <w:spacing w:after="0"/>
        <w:jc w:val="center"/>
        <w:rPr>
          <w:rFonts w:ascii="Times New Roman" w:hAnsi="Times New Roman" w:cs="Times New Roman"/>
          <w:i/>
          <w:iCs/>
          <w:color w:val="000000" w:themeColor="text1"/>
          <w:sz w:val="30"/>
          <w:szCs w:val="30"/>
          <w:u w:val="single"/>
        </w:rPr>
      </w:pPr>
      <w:r w:rsidRPr="00C3428F">
        <w:rPr>
          <w:rFonts w:ascii="Times New Roman" w:hAnsi="Times New Roman" w:cs="Times New Roman"/>
          <w:i/>
          <w:iCs/>
          <w:color w:val="000000" w:themeColor="text1"/>
          <w:sz w:val="30"/>
          <w:szCs w:val="30"/>
          <w:u w:val="single"/>
        </w:rPr>
        <w:t xml:space="preserve">(целевой </w:t>
      </w:r>
      <w:r w:rsidR="00191936" w:rsidRPr="00C3428F">
        <w:rPr>
          <w:rFonts w:ascii="Times New Roman" w:hAnsi="Times New Roman" w:cs="Times New Roman"/>
          <w:i/>
          <w:iCs/>
          <w:color w:val="000000" w:themeColor="text1"/>
          <w:sz w:val="30"/>
          <w:szCs w:val="30"/>
          <w:u w:val="single"/>
        </w:rPr>
        <w:t>показатель</w:t>
      </w:r>
      <w:r w:rsidR="001E4A87" w:rsidRPr="00C3428F">
        <w:rPr>
          <w:rFonts w:ascii="Times New Roman" w:hAnsi="Times New Roman" w:cs="Times New Roman"/>
          <w:i/>
          <w:iCs/>
          <w:color w:val="000000" w:themeColor="text1"/>
          <w:sz w:val="30"/>
          <w:szCs w:val="30"/>
          <w:u w:val="single"/>
        </w:rPr>
        <w:t xml:space="preserve">находится </w:t>
      </w:r>
      <w:r w:rsidRPr="00C3428F">
        <w:rPr>
          <w:rFonts w:ascii="Times New Roman" w:hAnsi="Times New Roman" w:cs="Times New Roman"/>
          <w:i/>
          <w:iCs/>
          <w:color w:val="000000" w:themeColor="text1"/>
          <w:sz w:val="30"/>
          <w:szCs w:val="30"/>
          <w:u w:val="single"/>
        </w:rPr>
        <w:t>в разработке)</w:t>
      </w:r>
    </w:p>
    <w:p w:rsidR="000E1515" w:rsidRPr="00C3428F" w:rsidRDefault="000E1515" w:rsidP="000E1515">
      <w:pPr>
        <w:spacing w:after="0" w:line="240" w:lineRule="auto"/>
        <w:ind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 xml:space="preserve">Достижение показателя 3.d.1.  имеет важное значение для устойчивого развития Республики Беларусь в области санитарной охраны территории и обеспечения санитарно-эпидемиологического благополучия населения. </w:t>
      </w:r>
    </w:p>
    <w:p w:rsidR="000E1515" w:rsidRPr="00C3428F" w:rsidRDefault="00675B65" w:rsidP="000E1515">
      <w:pPr>
        <w:spacing w:after="0" w:line="240" w:lineRule="auto"/>
        <w:ind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 xml:space="preserve">На территории Борисовского района в период с 2013 по 2021 гг. не регистрировались случаи возникновения особо опасных инфекций. </w:t>
      </w:r>
      <w:r w:rsidR="000E1515" w:rsidRPr="00C3428F">
        <w:rPr>
          <w:rFonts w:ascii="Times New Roman" w:hAnsi="Times New Roman" w:cs="Times New Roman"/>
          <w:color w:val="000000" w:themeColor="text1"/>
          <w:sz w:val="30"/>
          <w:szCs w:val="30"/>
        </w:rPr>
        <w:t>Мероприятия, проведенные по профилактике особо опасных инфекций в соответствии с Комплексным планом мероприятий по санитарной охране на 2021-2025 годы, нормативными документами МЗ РБ по профилактике бешенства и другими ТНПА позволили предотвратить заболевание людей инфекциями, имеющими международное значение, бешенством, туляремией, бруцеллезом, лептоспирозом, сибирской язвой.</w:t>
      </w:r>
    </w:p>
    <w:p w:rsidR="000E1515" w:rsidRPr="00C3428F" w:rsidRDefault="000E1515" w:rsidP="000E1515">
      <w:pPr>
        <w:spacing w:after="0" w:line="240" w:lineRule="auto"/>
        <w:ind w:firstLine="709"/>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Совместно с управлением по чрезвычайным ситуациям и другими заинтересованными службами проведены республиканские и областные учения СНЛК, в том числе по локализации и ликвидации очагов</w:t>
      </w:r>
      <w:r w:rsidR="00675B65" w:rsidRPr="00C3428F">
        <w:rPr>
          <w:rFonts w:ascii="Times New Roman" w:hAnsi="Times New Roman" w:cs="Times New Roman"/>
          <w:color w:val="000000" w:themeColor="text1"/>
          <w:sz w:val="30"/>
          <w:szCs w:val="30"/>
        </w:rPr>
        <w:t xml:space="preserve"> </w:t>
      </w:r>
      <w:r w:rsidR="001E4A87" w:rsidRPr="00C3428F">
        <w:rPr>
          <w:rFonts w:ascii="Times New Roman" w:hAnsi="Times New Roman" w:cs="Times New Roman"/>
          <w:color w:val="000000" w:themeColor="text1"/>
          <w:sz w:val="30"/>
          <w:szCs w:val="30"/>
        </w:rPr>
        <w:t>особо опасных инфекций</w:t>
      </w:r>
      <w:r w:rsidRPr="00C3428F">
        <w:rPr>
          <w:rFonts w:ascii="Times New Roman" w:hAnsi="Times New Roman" w:cs="Times New Roman"/>
          <w:color w:val="000000" w:themeColor="text1"/>
          <w:sz w:val="30"/>
          <w:szCs w:val="30"/>
        </w:rPr>
        <w:t xml:space="preserve">. </w:t>
      </w:r>
    </w:p>
    <w:p w:rsidR="000E1515" w:rsidRPr="00C3428F" w:rsidRDefault="000E1515" w:rsidP="000E1515">
      <w:pPr>
        <w:widowControl w:val="0"/>
        <w:spacing w:after="0" w:line="240" w:lineRule="auto"/>
        <w:ind w:firstLine="720"/>
        <w:jc w:val="both"/>
        <w:rPr>
          <w:rFonts w:ascii="Times New Roman" w:eastAsia="Calibri" w:hAnsi="Times New Roman" w:cs="Times New Roman"/>
          <w:color w:val="000000" w:themeColor="text1"/>
          <w:sz w:val="30"/>
          <w:szCs w:val="30"/>
        </w:rPr>
      </w:pPr>
      <w:r w:rsidRPr="00C3428F">
        <w:rPr>
          <w:rFonts w:ascii="Times New Roman" w:eastAsia="Calibri" w:hAnsi="Times New Roman" w:cs="Times New Roman"/>
          <w:color w:val="000000" w:themeColor="text1"/>
          <w:sz w:val="30"/>
          <w:szCs w:val="30"/>
        </w:rPr>
        <w:t>Осуществляется взаимообмен информацией по наиболее значимым инфекционным заболеваниям, в том числе особо опасным и природно-очаговым инфекциям между учреждениями, осуществляющими государственный санитарный надзор на приграничных территориях.</w:t>
      </w:r>
    </w:p>
    <w:p w:rsidR="00FE1BC2" w:rsidRPr="00C3428F" w:rsidRDefault="000E1515" w:rsidP="00FE1BC2">
      <w:pPr>
        <w:spacing w:after="0" w:line="240" w:lineRule="auto"/>
        <w:ind w:firstLine="817"/>
        <w:jc w:val="both"/>
        <w:rPr>
          <w:rFonts w:ascii="Times New Roman" w:hAnsi="Times New Roman" w:cs="Times New Roman"/>
          <w:color w:val="000000" w:themeColor="text1"/>
          <w:sz w:val="30"/>
          <w:szCs w:val="30"/>
        </w:rPr>
      </w:pPr>
      <w:r w:rsidRPr="00C3428F">
        <w:rPr>
          <w:rFonts w:ascii="Times New Roman" w:hAnsi="Times New Roman" w:cs="Times New Roman"/>
          <w:color w:val="000000" w:themeColor="text1"/>
          <w:sz w:val="30"/>
          <w:szCs w:val="30"/>
        </w:rPr>
        <w:t>Вывод:</w:t>
      </w:r>
      <w:r w:rsidR="00675B65" w:rsidRPr="00C3428F">
        <w:rPr>
          <w:rFonts w:ascii="Times New Roman" w:hAnsi="Times New Roman" w:cs="Times New Roman"/>
          <w:color w:val="000000" w:themeColor="text1"/>
          <w:sz w:val="30"/>
          <w:szCs w:val="30"/>
        </w:rPr>
        <w:t xml:space="preserve"> </w:t>
      </w:r>
      <w:r w:rsidRPr="00C3428F">
        <w:rPr>
          <w:rFonts w:ascii="Times New Roman" w:hAnsi="Times New Roman" w:cs="Times New Roman"/>
          <w:color w:val="000000" w:themeColor="text1"/>
          <w:sz w:val="30"/>
          <w:szCs w:val="30"/>
        </w:rPr>
        <w:t>эпидемиологическая ситуация контролируемая, межведомственное взаимодействие налажено</w:t>
      </w:r>
      <w:r w:rsidR="00FE1BC2" w:rsidRPr="00C3428F">
        <w:rPr>
          <w:rFonts w:ascii="Times New Roman" w:hAnsi="Times New Roman" w:cs="Times New Roman"/>
          <w:color w:val="000000" w:themeColor="text1"/>
          <w:sz w:val="30"/>
          <w:szCs w:val="30"/>
        </w:rPr>
        <w:t>.</w:t>
      </w:r>
    </w:p>
    <w:sectPr w:rsidR="00FE1BC2" w:rsidRPr="00C3428F" w:rsidSect="00A16696">
      <w:headerReference w:type="default" r:id="rId15"/>
      <w:footerReference w:type="default" r:id="rId16"/>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01C" w:rsidRDefault="00EB401C" w:rsidP="00DC6944">
      <w:pPr>
        <w:spacing w:after="0" w:line="240" w:lineRule="auto"/>
      </w:pPr>
      <w:r>
        <w:separator/>
      </w:r>
    </w:p>
  </w:endnote>
  <w:endnote w:type="continuationSeparator" w:id="1">
    <w:p w:rsidR="00EB401C" w:rsidRDefault="00EB401C" w:rsidP="00DC6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8F" w:rsidRDefault="00C3428F">
    <w:pPr>
      <w:pStyle w:val="ac"/>
      <w:jc w:val="center"/>
    </w:pPr>
  </w:p>
  <w:p w:rsidR="00C3428F" w:rsidRDefault="00C342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01C" w:rsidRDefault="00EB401C" w:rsidP="00DC6944">
      <w:pPr>
        <w:spacing w:after="0" w:line="240" w:lineRule="auto"/>
      </w:pPr>
      <w:r>
        <w:separator/>
      </w:r>
    </w:p>
  </w:footnote>
  <w:footnote w:type="continuationSeparator" w:id="1">
    <w:p w:rsidR="00EB401C" w:rsidRDefault="00EB401C" w:rsidP="00DC6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9938"/>
      <w:docPartObj>
        <w:docPartGallery w:val="Page Numbers (Top of Page)"/>
        <w:docPartUnique/>
      </w:docPartObj>
    </w:sdtPr>
    <w:sdtEndPr>
      <w:rPr>
        <w:rFonts w:ascii="Times New Roman" w:hAnsi="Times New Roman" w:cs="Times New Roman"/>
        <w:sz w:val="28"/>
        <w:szCs w:val="28"/>
      </w:rPr>
    </w:sdtEndPr>
    <w:sdtContent>
      <w:p w:rsidR="00C3428F" w:rsidRPr="008618A0" w:rsidRDefault="00C3428F">
        <w:pPr>
          <w:pStyle w:val="aa"/>
          <w:jc w:val="center"/>
          <w:rPr>
            <w:rFonts w:ascii="Times New Roman" w:hAnsi="Times New Roman" w:cs="Times New Roman"/>
            <w:sz w:val="28"/>
            <w:szCs w:val="28"/>
          </w:rPr>
        </w:pPr>
        <w:r w:rsidRPr="008618A0">
          <w:rPr>
            <w:rFonts w:ascii="Times New Roman" w:hAnsi="Times New Roman" w:cs="Times New Roman"/>
            <w:sz w:val="28"/>
            <w:szCs w:val="28"/>
          </w:rPr>
          <w:fldChar w:fldCharType="begin"/>
        </w:r>
        <w:r w:rsidRPr="008618A0">
          <w:rPr>
            <w:rFonts w:ascii="Times New Roman" w:hAnsi="Times New Roman" w:cs="Times New Roman"/>
            <w:sz w:val="28"/>
            <w:szCs w:val="28"/>
          </w:rPr>
          <w:instrText xml:space="preserve"> PAGE   \* MERGEFORMAT </w:instrText>
        </w:r>
        <w:r w:rsidRPr="008618A0">
          <w:rPr>
            <w:rFonts w:ascii="Times New Roman" w:hAnsi="Times New Roman" w:cs="Times New Roman"/>
            <w:sz w:val="28"/>
            <w:szCs w:val="28"/>
          </w:rPr>
          <w:fldChar w:fldCharType="separate"/>
        </w:r>
        <w:r w:rsidR="00597E04">
          <w:rPr>
            <w:rFonts w:ascii="Times New Roman" w:hAnsi="Times New Roman" w:cs="Times New Roman"/>
            <w:noProof/>
            <w:sz w:val="28"/>
            <w:szCs w:val="28"/>
          </w:rPr>
          <w:t>7</w:t>
        </w:r>
        <w:r w:rsidRPr="008618A0">
          <w:rPr>
            <w:rFonts w:ascii="Times New Roman" w:hAnsi="Times New Roman" w:cs="Times New Roman"/>
            <w:sz w:val="28"/>
            <w:szCs w:val="28"/>
          </w:rPr>
          <w:fldChar w:fldCharType="end"/>
        </w:r>
      </w:p>
    </w:sdtContent>
  </w:sdt>
  <w:p w:rsidR="00C3428F" w:rsidRDefault="00C3428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1E7B"/>
    <w:multiLevelType w:val="hybridMultilevel"/>
    <w:tmpl w:val="CB42388C"/>
    <w:lvl w:ilvl="0" w:tplc="E4F88150">
      <w:start w:val="1"/>
      <w:numFmt w:val="bullet"/>
      <w:lvlText w:val=""/>
      <w:lvlJc w:val="left"/>
      <w:pPr>
        <w:ind w:left="1429" w:hanging="360"/>
      </w:pPr>
      <w:rPr>
        <w:rFonts w:ascii="Symbol" w:hAnsi="Symbol"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4E63A6A"/>
    <w:multiLevelType w:val="hybridMultilevel"/>
    <w:tmpl w:val="8BE0B722"/>
    <w:lvl w:ilvl="0" w:tplc="393AF05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8C64CD"/>
    <w:multiLevelType w:val="hybridMultilevel"/>
    <w:tmpl w:val="588EB7A8"/>
    <w:lvl w:ilvl="0" w:tplc="CBD8D1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D3BFE"/>
    <w:multiLevelType w:val="hybridMultilevel"/>
    <w:tmpl w:val="FA124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7FE3F77"/>
    <w:multiLevelType w:val="hybridMultilevel"/>
    <w:tmpl w:val="37F28E18"/>
    <w:lvl w:ilvl="0" w:tplc="F716BB4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821258"/>
    <w:multiLevelType w:val="multilevel"/>
    <w:tmpl w:val="BD90AD7C"/>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6002B"/>
    <w:rsid w:val="00002F6E"/>
    <w:rsid w:val="00006CBF"/>
    <w:rsid w:val="00007751"/>
    <w:rsid w:val="00010E1D"/>
    <w:rsid w:val="00021FF4"/>
    <w:rsid w:val="00022543"/>
    <w:rsid w:val="00026874"/>
    <w:rsid w:val="00050802"/>
    <w:rsid w:val="00055699"/>
    <w:rsid w:val="0007036C"/>
    <w:rsid w:val="00080578"/>
    <w:rsid w:val="00081FB6"/>
    <w:rsid w:val="000833A7"/>
    <w:rsid w:val="0008413F"/>
    <w:rsid w:val="000917C0"/>
    <w:rsid w:val="000923E7"/>
    <w:rsid w:val="00093237"/>
    <w:rsid w:val="00094664"/>
    <w:rsid w:val="0009686F"/>
    <w:rsid w:val="00097664"/>
    <w:rsid w:val="000A2E44"/>
    <w:rsid w:val="000C63B9"/>
    <w:rsid w:val="000C7849"/>
    <w:rsid w:val="000E08C7"/>
    <w:rsid w:val="000E1515"/>
    <w:rsid w:val="000E3407"/>
    <w:rsid w:val="000E6345"/>
    <w:rsid w:val="000F0639"/>
    <w:rsid w:val="000F5B39"/>
    <w:rsid w:val="00117738"/>
    <w:rsid w:val="0012027A"/>
    <w:rsid w:val="00123338"/>
    <w:rsid w:val="001248FA"/>
    <w:rsid w:val="00137642"/>
    <w:rsid w:val="001409B3"/>
    <w:rsid w:val="00143232"/>
    <w:rsid w:val="00145649"/>
    <w:rsid w:val="00152A68"/>
    <w:rsid w:val="00156209"/>
    <w:rsid w:val="001566FC"/>
    <w:rsid w:val="0016361C"/>
    <w:rsid w:val="00171252"/>
    <w:rsid w:val="00176100"/>
    <w:rsid w:val="00177B25"/>
    <w:rsid w:val="0018102A"/>
    <w:rsid w:val="00185871"/>
    <w:rsid w:val="00191936"/>
    <w:rsid w:val="00192A57"/>
    <w:rsid w:val="001974D2"/>
    <w:rsid w:val="0019778A"/>
    <w:rsid w:val="001A5C22"/>
    <w:rsid w:val="001B139D"/>
    <w:rsid w:val="001B23B4"/>
    <w:rsid w:val="001B76FF"/>
    <w:rsid w:val="001C272E"/>
    <w:rsid w:val="001C5C06"/>
    <w:rsid w:val="001D0E4B"/>
    <w:rsid w:val="001D2D56"/>
    <w:rsid w:val="001D3D4C"/>
    <w:rsid w:val="001E152C"/>
    <w:rsid w:val="001E25A8"/>
    <w:rsid w:val="001E4A87"/>
    <w:rsid w:val="001F0EF0"/>
    <w:rsid w:val="002068B9"/>
    <w:rsid w:val="00211236"/>
    <w:rsid w:val="0021285E"/>
    <w:rsid w:val="00217355"/>
    <w:rsid w:val="00230EB4"/>
    <w:rsid w:val="0023116F"/>
    <w:rsid w:val="0023427F"/>
    <w:rsid w:val="00245448"/>
    <w:rsid w:val="00250F75"/>
    <w:rsid w:val="002567B7"/>
    <w:rsid w:val="002623B9"/>
    <w:rsid w:val="00262F82"/>
    <w:rsid w:val="0027162F"/>
    <w:rsid w:val="0027170A"/>
    <w:rsid w:val="00272F2D"/>
    <w:rsid w:val="00275052"/>
    <w:rsid w:val="0027755C"/>
    <w:rsid w:val="002901E6"/>
    <w:rsid w:val="002B289F"/>
    <w:rsid w:val="002C47DA"/>
    <w:rsid w:val="002C65A5"/>
    <w:rsid w:val="002C75CD"/>
    <w:rsid w:val="002C77F3"/>
    <w:rsid w:val="002C787F"/>
    <w:rsid w:val="002D7062"/>
    <w:rsid w:val="002E1194"/>
    <w:rsid w:val="002E15BF"/>
    <w:rsid w:val="002E2C01"/>
    <w:rsid w:val="002F4F13"/>
    <w:rsid w:val="002F5044"/>
    <w:rsid w:val="002F64A2"/>
    <w:rsid w:val="003023B0"/>
    <w:rsid w:val="00305C76"/>
    <w:rsid w:val="003064A6"/>
    <w:rsid w:val="00312027"/>
    <w:rsid w:val="003147E1"/>
    <w:rsid w:val="003150E2"/>
    <w:rsid w:val="00316804"/>
    <w:rsid w:val="00330B62"/>
    <w:rsid w:val="00331523"/>
    <w:rsid w:val="00332D55"/>
    <w:rsid w:val="0033635B"/>
    <w:rsid w:val="00353E9D"/>
    <w:rsid w:val="003541C3"/>
    <w:rsid w:val="003606C6"/>
    <w:rsid w:val="00361443"/>
    <w:rsid w:val="003644A2"/>
    <w:rsid w:val="00374A17"/>
    <w:rsid w:val="0038049B"/>
    <w:rsid w:val="00393AC0"/>
    <w:rsid w:val="00394A26"/>
    <w:rsid w:val="003A28A2"/>
    <w:rsid w:val="003A4586"/>
    <w:rsid w:val="003A738C"/>
    <w:rsid w:val="003B766C"/>
    <w:rsid w:val="003C1DB5"/>
    <w:rsid w:val="003D2672"/>
    <w:rsid w:val="003E64A3"/>
    <w:rsid w:val="003F06B3"/>
    <w:rsid w:val="003F785B"/>
    <w:rsid w:val="00402F91"/>
    <w:rsid w:val="0040720E"/>
    <w:rsid w:val="00420ED0"/>
    <w:rsid w:val="00425B23"/>
    <w:rsid w:val="004462E3"/>
    <w:rsid w:val="0045704E"/>
    <w:rsid w:val="004579D0"/>
    <w:rsid w:val="0046095C"/>
    <w:rsid w:val="0046370D"/>
    <w:rsid w:val="00464E97"/>
    <w:rsid w:val="004664C6"/>
    <w:rsid w:val="004730F7"/>
    <w:rsid w:val="004743A8"/>
    <w:rsid w:val="0048260E"/>
    <w:rsid w:val="00487657"/>
    <w:rsid w:val="00490B54"/>
    <w:rsid w:val="00491E0B"/>
    <w:rsid w:val="0049245A"/>
    <w:rsid w:val="004A22C2"/>
    <w:rsid w:val="004A667E"/>
    <w:rsid w:val="004B1D99"/>
    <w:rsid w:val="004B7EF4"/>
    <w:rsid w:val="004C1382"/>
    <w:rsid w:val="004D3DA0"/>
    <w:rsid w:val="004D56E5"/>
    <w:rsid w:val="004E173F"/>
    <w:rsid w:val="004E23DB"/>
    <w:rsid w:val="004E4AFA"/>
    <w:rsid w:val="004F1B53"/>
    <w:rsid w:val="00506206"/>
    <w:rsid w:val="005101AA"/>
    <w:rsid w:val="00516CC8"/>
    <w:rsid w:val="005209FA"/>
    <w:rsid w:val="0052703A"/>
    <w:rsid w:val="0053299E"/>
    <w:rsid w:val="00550A61"/>
    <w:rsid w:val="00553EA7"/>
    <w:rsid w:val="00555934"/>
    <w:rsid w:val="00555A41"/>
    <w:rsid w:val="00563D8C"/>
    <w:rsid w:val="005648AA"/>
    <w:rsid w:val="00583CF1"/>
    <w:rsid w:val="0058508B"/>
    <w:rsid w:val="00587756"/>
    <w:rsid w:val="005904ED"/>
    <w:rsid w:val="00593984"/>
    <w:rsid w:val="00597E04"/>
    <w:rsid w:val="005A396E"/>
    <w:rsid w:val="005B1169"/>
    <w:rsid w:val="005B44DC"/>
    <w:rsid w:val="005C4009"/>
    <w:rsid w:val="005C592B"/>
    <w:rsid w:val="005C5B0D"/>
    <w:rsid w:val="005D552D"/>
    <w:rsid w:val="005E41C4"/>
    <w:rsid w:val="005E59FE"/>
    <w:rsid w:val="005E62A7"/>
    <w:rsid w:val="005F052C"/>
    <w:rsid w:val="005F5472"/>
    <w:rsid w:val="005F6230"/>
    <w:rsid w:val="00610148"/>
    <w:rsid w:val="00615295"/>
    <w:rsid w:val="00620F22"/>
    <w:rsid w:val="0063685A"/>
    <w:rsid w:val="006437B2"/>
    <w:rsid w:val="0064537A"/>
    <w:rsid w:val="00653476"/>
    <w:rsid w:val="006656DE"/>
    <w:rsid w:val="00675304"/>
    <w:rsid w:val="00675B65"/>
    <w:rsid w:val="00677633"/>
    <w:rsid w:val="00682E37"/>
    <w:rsid w:val="0068700E"/>
    <w:rsid w:val="006A1F12"/>
    <w:rsid w:val="006A7CBA"/>
    <w:rsid w:val="006D4764"/>
    <w:rsid w:val="006E638D"/>
    <w:rsid w:val="006E6EDE"/>
    <w:rsid w:val="00707BFA"/>
    <w:rsid w:val="00712BB6"/>
    <w:rsid w:val="00717A8A"/>
    <w:rsid w:val="00726308"/>
    <w:rsid w:val="007277E7"/>
    <w:rsid w:val="00754CEC"/>
    <w:rsid w:val="007578F3"/>
    <w:rsid w:val="00757E45"/>
    <w:rsid w:val="00760BEE"/>
    <w:rsid w:val="00763060"/>
    <w:rsid w:val="0077094F"/>
    <w:rsid w:val="00775022"/>
    <w:rsid w:val="007770A8"/>
    <w:rsid w:val="00783529"/>
    <w:rsid w:val="00785260"/>
    <w:rsid w:val="007A2E87"/>
    <w:rsid w:val="007A6536"/>
    <w:rsid w:val="007B72A1"/>
    <w:rsid w:val="007C058F"/>
    <w:rsid w:val="007C5477"/>
    <w:rsid w:val="007C730B"/>
    <w:rsid w:val="007D4EF8"/>
    <w:rsid w:val="007E68ED"/>
    <w:rsid w:val="007E7604"/>
    <w:rsid w:val="007F0AE9"/>
    <w:rsid w:val="007F32C8"/>
    <w:rsid w:val="008001C2"/>
    <w:rsid w:val="0080282A"/>
    <w:rsid w:val="0080608D"/>
    <w:rsid w:val="00807210"/>
    <w:rsid w:val="008254D7"/>
    <w:rsid w:val="00832800"/>
    <w:rsid w:val="008337D3"/>
    <w:rsid w:val="008338C8"/>
    <w:rsid w:val="00834BEC"/>
    <w:rsid w:val="00836449"/>
    <w:rsid w:val="0084151A"/>
    <w:rsid w:val="00847B6A"/>
    <w:rsid w:val="00856DAB"/>
    <w:rsid w:val="008573F1"/>
    <w:rsid w:val="008618A0"/>
    <w:rsid w:val="00862A3B"/>
    <w:rsid w:val="008647A3"/>
    <w:rsid w:val="00872550"/>
    <w:rsid w:val="008725BF"/>
    <w:rsid w:val="00873199"/>
    <w:rsid w:val="008738CC"/>
    <w:rsid w:val="008925B9"/>
    <w:rsid w:val="008953DC"/>
    <w:rsid w:val="008965C9"/>
    <w:rsid w:val="00897473"/>
    <w:rsid w:val="008A6641"/>
    <w:rsid w:val="008B1C73"/>
    <w:rsid w:val="008B6C36"/>
    <w:rsid w:val="008C55FD"/>
    <w:rsid w:val="008D2AD2"/>
    <w:rsid w:val="008D5F83"/>
    <w:rsid w:val="008D72DD"/>
    <w:rsid w:val="008E666A"/>
    <w:rsid w:val="00901BE5"/>
    <w:rsid w:val="00902B52"/>
    <w:rsid w:val="00905DEC"/>
    <w:rsid w:val="00906139"/>
    <w:rsid w:val="009068B7"/>
    <w:rsid w:val="009071FF"/>
    <w:rsid w:val="0091104A"/>
    <w:rsid w:val="009479A1"/>
    <w:rsid w:val="009555D7"/>
    <w:rsid w:val="00971266"/>
    <w:rsid w:val="009730A6"/>
    <w:rsid w:val="00976BC7"/>
    <w:rsid w:val="009854C9"/>
    <w:rsid w:val="00985C9E"/>
    <w:rsid w:val="009909F4"/>
    <w:rsid w:val="009A02E2"/>
    <w:rsid w:val="009A044B"/>
    <w:rsid w:val="009B683B"/>
    <w:rsid w:val="009B74CC"/>
    <w:rsid w:val="009C0607"/>
    <w:rsid w:val="009C2E7A"/>
    <w:rsid w:val="009C521C"/>
    <w:rsid w:val="009C71B7"/>
    <w:rsid w:val="009D156C"/>
    <w:rsid w:val="009E3E91"/>
    <w:rsid w:val="009E4A03"/>
    <w:rsid w:val="009E6E28"/>
    <w:rsid w:val="009F6DEC"/>
    <w:rsid w:val="009F7941"/>
    <w:rsid w:val="00A114E9"/>
    <w:rsid w:val="00A11727"/>
    <w:rsid w:val="00A16696"/>
    <w:rsid w:val="00A267A9"/>
    <w:rsid w:val="00A70EE1"/>
    <w:rsid w:val="00A75980"/>
    <w:rsid w:val="00A81729"/>
    <w:rsid w:val="00A82A7E"/>
    <w:rsid w:val="00A87A7F"/>
    <w:rsid w:val="00A97A29"/>
    <w:rsid w:val="00AA0DEF"/>
    <w:rsid w:val="00AA712F"/>
    <w:rsid w:val="00AB03AF"/>
    <w:rsid w:val="00AB42BA"/>
    <w:rsid w:val="00AB55BC"/>
    <w:rsid w:val="00AB644A"/>
    <w:rsid w:val="00AC0359"/>
    <w:rsid w:val="00AC0749"/>
    <w:rsid w:val="00AC086F"/>
    <w:rsid w:val="00AD510F"/>
    <w:rsid w:val="00AE2034"/>
    <w:rsid w:val="00AF7B3F"/>
    <w:rsid w:val="00B005CE"/>
    <w:rsid w:val="00B070B5"/>
    <w:rsid w:val="00B26BF2"/>
    <w:rsid w:val="00B3008A"/>
    <w:rsid w:val="00B37E19"/>
    <w:rsid w:val="00B4379E"/>
    <w:rsid w:val="00B462B9"/>
    <w:rsid w:val="00B5749F"/>
    <w:rsid w:val="00B6453F"/>
    <w:rsid w:val="00B72693"/>
    <w:rsid w:val="00B739B5"/>
    <w:rsid w:val="00B915DC"/>
    <w:rsid w:val="00BA52E9"/>
    <w:rsid w:val="00BC3008"/>
    <w:rsid w:val="00BD0807"/>
    <w:rsid w:val="00BE10E4"/>
    <w:rsid w:val="00BE123E"/>
    <w:rsid w:val="00BE13C3"/>
    <w:rsid w:val="00BF5D49"/>
    <w:rsid w:val="00C00549"/>
    <w:rsid w:val="00C005D0"/>
    <w:rsid w:val="00C0304E"/>
    <w:rsid w:val="00C1281A"/>
    <w:rsid w:val="00C1297C"/>
    <w:rsid w:val="00C15065"/>
    <w:rsid w:val="00C1669A"/>
    <w:rsid w:val="00C177EA"/>
    <w:rsid w:val="00C22678"/>
    <w:rsid w:val="00C23B66"/>
    <w:rsid w:val="00C24137"/>
    <w:rsid w:val="00C3175E"/>
    <w:rsid w:val="00C3428F"/>
    <w:rsid w:val="00C4189D"/>
    <w:rsid w:val="00C44FC6"/>
    <w:rsid w:val="00C45D32"/>
    <w:rsid w:val="00C4756A"/>
    <w:rsid w:val="00C52F68"/>
    <w:rsid w:val="00C61F39"/>
    <w:rsid w:val="00C754FC"/>
    <w:rsid w:val="00C95219"/>
    <w:rsid w:val="00CA333F"/>
    <w:rsid w:val="00CA7122"/>
    <w:rsid w:val="00CA744D"/>
    <w:rsid w:val="00CB3093"/>
    <w:rsid w:val="00CB7C5C"/>
    <w:rsid w:val="00CD5B91"/>
    <w:rsid w:val="00CD65D4"/>
    <w:rsid w:val="00CD6BC2"/>
    <w:rsid w:val="00CD6D3C"/>
    <w:rsid w:val="00CE0937"/>
    <w:rsid w:val="00CE5699"/>
    <w:rsid w:val="00CF5BDB"/>
    <w:rsid w:val="00D06CA8"/>
    <w:rsid w:val="00D205CE"/>
    <w:rsid w:val="00D209DC"/>
    <w:rsid w:val="00D210A8"/>
    <w:rsid w:val="00D2290F"/>
    <w:rsid w:val="00D26BBA"/>
    <w:rsid w:val="00D302BB"/>
    <w:rsid w:val="00D36227"/>
    <w:rsid w:val="00D561EC"/>
    <w:rsid w:val="00D57545"/>
    <w:rsid w:val="00D6002B"/>
    <w:rsid w:val="00D668C8"/>
    <w:rsid w:val="00D67BA9"/>
    <w:rsid w:val="00D72164"/>
    <w:rsid w:val="00D81457"/>
    <w:rsid w:val="00D81ACB"/>
    <w:rsid w:val="00D86D26"/>
    <w:rsid w:val="00DA6BF3"/>
    <w:rsid w:val="00DB1DCE"/>
    <w:rsid w:val="00DB2368"/>
    <w:rsid w:val="00DB562C"/>
    <w:rsid w:val="00DC2498"/>
    <w:rsid w:val="00DC6944"/>
    <w:rsid w:val="00DD0113"/>
    <w:rsid w:val="00DD0B4C"/>
    <w:rsid w:val="00DD0C56"/>
    <w:rsid w:val="00DD4B2B"/>
    <w:rsid w:val="00DD7731"/>
    <w:rsid w:val="00DE28DA"/>
    <w:rsid w:val="00DF037D"/>
    <w:rsid w:val="00E022A6"/>
    <w:rsid w:val="00E14CE1"/>
    <w:rsid w:val="00E157B6"/>
    <w:rsid w:val="00E20E97"/>
    <w:rsid w:val="00E24798"/>
    <w:rsid w:val="00E2731C"/>
    <w:rsid w:val="00E33B0F"/>
    <w:rsid w:val="00E34663"/>
    <w:rsid w:val="00E363F7"/>
    <w:rsid w:val="00E42834"/>
    <w:rsid w:val="00E5110D"/>
    <w:rsid w:val="00E520D6"/>
    <w:rsid w:val="00E56223"/>
    <w:rsid w:val="00E57A3D"/>
    <w:rsid w:val="00E64894"/>
    <w:rsid w:val="00E66914"/>
    <w:rsid w:val="00E713AA"/>
    <w:rsid w:val="00E717D7"/>
    <w:rsid w:val="00E802E3"/>
    <w:rsid w:val="00E82BF8"/>
    <w:rsid w:val="00EB401C"/>
    <w:rsid w:val="00EC095B"/>
    <w:rsid w:val="00EC31E8"/>
    <w:rsid w:val="00EC50DE"/>
    <w:rsid w:val="00EC5E20"/>
    <w:rsid w:val="00EC76C0"/>
    <w:rsid w:val="00ED41E2"/>
    <w:rsid w:val="00EF36A1"/>
    <w:rsid w:val="00EF40CA"/>
    <w:rsid w:val="00EF483F"/>
    <w:rsid w:val="00EF5C7D"/>
    <w:rsid w:val="00F02437"/>
    <w:rsid w:val="00F17609"/>
    <w:rsid w:val="00F21276"/>
    <w:rsid w:val="00F2200F"/>
    <w:rsid w:val="00F37D7D"/>
    <w:rsid w:val="00F41B92"/>
    <w:rsid w:val="00F478C9"/>
    <w:rsid w:val="00F501FB"/>
    <w:rsid w:val="00F5047E"/>
    <w:rsid w:val="00F504D4"/>
    <w:rsid w:val="00F53592"/>
    <w:rsid w:val="00F63319"/>
    <w:rsid w:val="00F65E95"/>
    <w:rsid w:val="00F7171E"/>
    <w:rsid w:val="00F72165"/>
    <w:rsid w:val="00F74026"/>
    <w:rsid w:val="00F75126"/>
    <w:rsid w:val="00FA0994"/>
    <w:rsid w:val="00FA0C31"/>
    <w:rsid w:val="00FA3889"/>
    <w:rsid w:val="00FA46B5"/>
    <w:rsid w:val="00FB7EE6"/>
    <w:rsid w:val="00FB7F60"/>
    <w:rsid w:val="00FC42B6"/>
    <w:rsid w:val="00FC624D"/>
    <w:rsid w:val="00FD0B4F"/>
    <w:rsid w:val="00FE1BC2"/>
    <w:rsid w:val="00FE2A64"/>
    <w:rsid w:val="00FF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209"/>
    <w:pPr>
      <w:spacing w:after="160" w:line="256"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4"/>
    <w:uiPriority w:val="99"/>
    <w:unhideWhenUsed/>
    <w:rsid w:val="00156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References,Paragraphe de liste1,List Paragraph1,Liste couleur - Accent 11"/>
    <w:basedOn w:val="a"/>
    <w:link w:val="a6"/>
    <w:uiPriority w:val="34"/>
    <w:qFormat/>
    <w:rsid w:val="00156209"/>
    <w:pPr>
      <w:ind w:left="720"/>
      <w:contextualSpacing/>
    </w:pPr>
  </w:style>
  <w:style w:type="character" w:styleId="a7">
    <w:name w:val="Strong"/>
    <w:basedOn w:val="a0"/>
    <w:uiPriority w:val="22"/>
    <w:qFormat/>
    <w:rsid w:val="00156209"/>
    <w:rPr>
      <w:b/>
      <w:bCs/>
    </w:rPr>
  </w:style>
  <w:style w:type="paragraph" w:styleId="a8">
    <w:name w:val="Balloon Text"/>
    <w:basedOn w:val="a"/>
    <w:link w:val="a9"/>
    <w:uiPriority w:val="99"/>
    <w:semiHidden/>
    <w:unhideWhenUsed/>
    <w:rsid w:val="001562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6209"/>
    <w:rPr>
      <w:rFonts w:ascii="Tahoma" w:hAnsi="Tahoma" w:cs="Tahoma"/>
      <w:sz w:val="16"/>
      <w:szCs w:val="16"/>
    </w:rPr>
  </w:style>
  <w:style w:type="paragraph" w:styleId="aa">
    <w:name w:val="header"/>
    <w:basedOn w:val="a"/>
    <w:link w:val="ab"/>
    <w:uiPriority w:val="99"/>
    <w:unhideWhenUsed/>
    <w:rsid w:val="00DC6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6944"/>
  </w:style>
  <w:style w:type="paragraph" w:styleId="ac">
    <w:name w:val="footer"/>
    <w:basedOn w:val="a"/>
    <w:link w:val="ad"/>
    <w:uiPriority w:val="99"/>
    <w:unhideWhenUsed/>
    <w:rsid w:val="00DC6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6944"/>
  </w:style>
  <w:style w:type="table" w:styleId="ae">
    <w:name w:val="Table Grid"/>
    <w:basedOn w:val="a1"/>
    <w:uiPriority w:val="39"/>
    <w:rsid w:val="00F5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References Знак,Paragraphe de liste1 Знак,List Paragraph1 Знак,Liste couleur - Accent 11 Знак"/>
    <w:basedOn w:val="a0"/>
    <w:link w:val="a5"/>
    <w:uiPriority w:val="34"/>
    <w:locked/>
    <w:rsid w:val="009C71B7"/>
  </w:style>
  <w:style w:type="paragraph" w:styleId="af">
    <w:name w:val="Body Text Indent"/>
    <w:basedOn w:val="a"/>
    <w:link w:val="af0"/>
    <w:rsid w:val="008738CC"/>
    <w:pPr>
      <w:spacing w:after="0" w:line="240" w:lineRule="auto"/>
      <w:ind w:left="5954"/>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738CC"/>
    <w:rPr>
      <w:rFonts w:ascii="Times New Roman" w:eastAsia="Times New Roman" w:hAnsi="Times New Roman" w:cs="Times New Roman"/>
      <w:sz w:val="24"/>
      <w:szCs w:val="20"/>
      <w:lang w:eastAsia="ru-RU"/>
    </w:rPr>
  </w:style>
  <w:style w:type="paragraph" w:customStyle="1" w:styleId="ConsPlusTitle">
    <w:name w:val="ConsPlusTitle"/>
    <w:rsid w:val="008738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4">
    <w:name w:val="Font Style14"/>
    <w:basedOn w:val="a0"/>
    <w:rsid w:val="008738CC"/>
    <w:rPr>
      <w:rFonts w:ascii="Times New Roman" w:hAnsi="Times New Roman" w:cs="Times New Roman"/>
      <w:sz w:val="26"/>
      <w:szCs w:val="26"/>
    </w:rPr>
  </w:style>
  <w:style w:type="paragraph" w:styleId="af1">
    <w:name w:val="No Spacing"/>
    <w:aliases w:val="текст,No Spacing,основной"/>
    <w:link w:val="af2"/>
    <w:uiPriority w:val="1"/>
    <w:qFormat/>
    <w:rsid w:val="00490B54"/>
    <w:pPr>
      <w:spacing w:after="0" w:line="240" w:lineRule="auto"/>
    </w:pPr>
    <w:rPr>
      <w:rFonts w:ascii="Calibri" w:eastAsia="Calibri" w:hAnsi="Calibri" w:cs="Times New Roman"/>
    </w:rPr>
  </w:style>
  <w:style w:type="character" w:customStyle="1" w:styleId="214pt">
    <w:name w:val="Основной текст (2) + 14 pt"/>
    <w:aliases w:val="Не полужирный,Интервал 0 pt"/>
    <w:basedOn w:val="a0"/>
    <w:uiPriority w:val="99"/>
    <w:rsid w:val="00490B54"/>
    <w:rPr>
      <w:rFonts w:ascii="Sylfaen" w:hAnsi="Sylfaen" w:cs="Sylfaen"/>
      <w:b/>
      <w:bCs/>
      <w:spacing w:val="0"/>
      <w:sz w:val="28"/>
      <w:szCs w:val="28"/>
      <w:u w:val="none"/>
    </w:rPr>
  </w:style>
  <w:style w:type="character" w:customStyle="1" w:styleId="1">
    <w:name w:val="Заголовок №1_"/>
    <w:basedOn w:val="a0"/>
    <w:link w:val="10"/>
    <w:uiPriority w:val="99"/>
    <w:locked/>
    <w:rsid w:val="00490B54"/>
    <w:rPr>
      <w:rFonts w:ascii="Sylfaen" w:hAnsi="Sylfaen" w:cs="Sylfaen"/>
      <w:sz w:val="30"/>
      <w:szCs w:val="30"/>
      <w:shd w:val="clear" w:color="auto" w:fill="FFFFFF"/>
      <w:lang w:val="en-US"/>
    </w:rPr>
  </w:style>
  <w:style w:type="paragraph" w:customStyle="1" w:styleId="10">
    <w:name w:val="Заголовок №1"/>
    <w:basedOn w:val="a"/>
    <w:link w:val="1"/>
    <w:uiPriority w:val="99"/>
    <w:rsid w:val="00490B54"/>
    <w:pPr>
      <w:widowControl w:val="0"/>
      <w:shd w:val="clear" w:color="auto" w:fill="FFFFFF"/>
      <w:spacing w:after="0" w:line="240" w:lineRule="atLeast"/>
      <w:outlineLvl w:val="0"/>
    </w:pPr>
    <w:rPr>
      <w:rFonts w:ascii="Sylfaen" w:hAnsi="Sylfaen" w:cs="Sylfaen"/>
      <w:sz w:val="30"/>
      <w:szCs w:val="30"/>
      <w:lang w:val="en-US"/>
    </w:rPr>
  </w:style>
  <w:style w:type="paragraph" w:styleId="af3">
    <w:name w:val="Body Text"/>
    <w:basedOn w:val="a"/>
    <w:link w:val="af4"/>
    <w:uiPriority w:val="99"/>
    <w:semiHidden/>
    <w:unhideWhenUsed/>
    <w:rsid w:val="00C754FC"/>
    <w:pPr>
      <w:spacing w:after="120"/>
    </w:pPr>
  </w:style>
  <w:style w:type="character" w:customStyle="1" w:styleId="af4">
    <w:name w:val="Основной текст Знак"/>
    <w:basedOn w:val="a0"/>
    <w:link w:val="af3"/>
    <w:uiPriority w:val="99"/>
    <w:semiHidden/>
    <w:rsid w:val="00C754FC"/>
  </w:style>
  <w:style w:type="character" w:customStyle="1" w:styleId="7">
    <w:name w:val="Основной текст7"/>
    <w:qFormat/>
    <w:rsid w:val="00C754FC"/>
    <w:rPr>
      <w:rFonts w:ascii="Times New Roman" w:eastAsia="Times New Roman" w:hAnsi="Times New Roman" w:cs="Times New Roman" w:hint="default"/>
      <w:strike w:val="0"/>
      <w:dstrike w:val="0"/>
      <w:snapToGrid w:val="0"/>
      <w:color w:val="000000"/>
      <w:spacing w:val="0"/>
      <w:w w:val="100"/>
      <w:position w:val="0"/>
      <w:sz w:val="27"/>
      <w:szCs w:val="27"/>
      <w:u w:val="none"/>
      <w:effect w:val="none"/>
      <w:lang w:val="ru-RU"/>
    </w:rPr>
  </w:style>
  <w:style w:type="character" w:customStyle="1" w:styleId="a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3"/>
    <w:uiPriority w:val="99"/>
    <w:locked/>
    <w:rsid w:val="00B72693"/>
    <w:rPr>
      <w:rFonts w:ascii="Times New Roman" w:eastAsia="Times New Roman" w:hAnsi="Times New Roman" w:cs="Times New Roman"/>
      <w:sz w:val="24"/>
      <w:szCs w:val="24"/>
      <w:lang w:eastAsia="ru-RU"/>
    </w:rPr>
  </w:style>
  <w:style w:type="character" w:customStyle="1" w:styleId="2">
    <w:name w:val="Основной текст (2)"/>
    <w:basedOn w:val="a0"/>
    <w:rsid w:val="004B1D99"/>
    <w:rPr>
      <w:rFonts w:ascii="Times New Roman" w:hAnsi="Times New Roman" w:cs="Times New Roman"/>
      <w:color w:val="000000"/>
      <w:spacing w:val="0"/>
      <w:w w:val="100"/>
      <w:position w:val="0"/>
      <w:sz w:val="26"/>
      <w:szCs w:val="26"/>
      <w:u w:val="none"/>
      <w:lang w:val="ru-RU" w:eastAsia="ru-RU"/>
    </w:rPr>
  </w:style>
  <w:style w:type="paragraph" w:styleId="af5">
    <w:name w:val="caption"/>
    <w:basedOn w:val="a"/>
    <w:next w:val="a"/>
    <w:uiPriority w:val="35"/>
    <w:unhideWhenUsed/>
    <w:qFormat/>
    <w:rsid w:val="0021285E"/>
    <w:pPr>
      <w:spacing w:after="200" w:line="240" w:lineRule="auto"/>
    </w:pPr>
    <w:rPr>
      <w:b/>
      <w:bCs/>
      <w:color w:val="4F81BD" w:themeColor="accent1"/>
      <w:sz w:val="18"/>
      <w:szCs w:val="18"/>
    </w:rPr>
  </w:style>
  <w:style w:type="character" w:customStyle="1" w:styleId="100">
    <w:name w:val="Основной текст + 10"/>
    <w:aliases w:val="5 pt"/>
    <w:qFormat/>
    <w:rsid w:val="00AC0749"/>
    <w:rPr>
      <w:rFonts w:ascii="Times New Roman" w:eastAsia="Times New Roman" w:hAnsi="Times New Roman" w:cs="Times New Roman" w:hint="default"/>
      <w:strike w:val="0"/>
      <w:dstrike w:val="0"/>
      <w:snapToGrid/>
      <w:color w:val="000000"/>
      <w:spacing w:val="0"/>
      <w:w w:val="100"/>
      <w:position w:val="0"/>
      <w:sz w:val="23"/>
      <w:szCs w:val="23"/>
      <w:u w:val="none"/>
      <w:effect w:val="none"/>
      <w:lang w:val="ru-RU"/>
    </w:rPr>
  </w:style>
  <w:style w:type="character" w:customStyle="1" w:styleId="af2">
    <w:name w:val="Без интервала Знак"/>
    <w:aliases w:val="текст Знак,No Spacing Знак,основной Знак"/>
    <w:link w:val="af1"/>
    <w:uiPriority w:val="1"/>
    <w:locked/>
    <w:rsid w:val="00AC0749"/>
    <w:rPr>
      <w:rFonts w:ascii="Calibri" w:eastAsia="Calibri" w:hAnsi="Calibri" w:cs="Times New Roman"/>
    </w:rPr>
  </w:style>
  <w:style w:type="character" w:styleId="af6">
    <w:name w:val="Hyperlink"/>
    <w:basedOn w:val="a0"/>
    <w:uiPriority w:val="99"/>
    <w:semiHidden/>
    <w:unhideWhenUsed/>
    <w:rsid w:val="00EC5E20"/>
    <w:rPr>
      <w:color w:val="0000FF"/>
      <w:u w:val="single"/>
    </w:rPr>
  </w:style>
</w:styles>
</file>

<file path=word/webSettings.xml><?xml version="1.0" encoding="utf-8"?>
<w:webSettings xmlns:r="http://schemas.openxmlformats.org/officeDocument/2006/relationships" xmlns:w="http://schemas.openxmlformats.org/wordprocessingml/2006/main">
  <w:divs>
    <w:div w:id="99614748">
      <w:bodyDiv w:val="1"/>
      <w:marLeft w:val="0"/>
      <w:marRight w:val="0"/>
      <w:marTop w:val="0"/>
      <w:marBottom w:val="0"/>
      <w:divBdr>
        <w:top w:val="none" w:sz="0" w:space="0" w:color="auto"/>
        <w:left w:val="none" w:sz="0" w:space="0" w:color="auto"/>
        <w:bottom w:val="none" w:sz="0" w:space="0" w:color="auto"/>
        <w:right w:val="none" w:sz="0" w:space="0" w:color="auto"/>
      </w:divBdr>
      <w:divsChild>
        <w:div w:id="1588269664">
          <w:marLeft w:val="0"/>
          <w:marRight w:val="0"/>
          <w:marTop w:val="0"/>
          <w:marBottom w:val="0"/>
          <w:divBdr>
            <w:top w:val="none" w:sz="0" w:space="0" w:color="auto"/>
            <w:left w:val="none" w:sz="0" w:space="0" w:color="auto"/>
            <w:bottom w:val="none" w:sz="0" w:space="0" w:color="auto"/>
            <w:right w:val="none" w:sz="0" w:space="0" w:color="auto"/>
          </w:divBdr>
        </w:div>
      </w:divsChild>
    </w:div>
    <w:div w:id="221603555">
      <w:bodyDiv w:val="1"/>
      <w:marLeft w:val="0"/>
      <w:marRight w:val="0"/>
      <w:marTop w:val="0"/>
      <w:marBottom w:val="0"/>
      <w:divBdr>
        <w:top w:val="none" w:sz="0" w:space="0" w:color="auto"/>
        <w:left w:val="none" w:sz="0" w:space="0" w:color="auto"/>
        <w:bottom w:val="none" w:sz="0" w:space="0" w:color="auto"/>
        <w:right w:val="none" w:sz="0" w:space="0" w:color="auto"/>
      </w:divBdr>
    </w:div>
    <w:div w:id="281305059">
      <w:bodyDiv w:val="1"/>
      <w:marLeft w:val="0"/>
      <w:marRight w:val="0"/>
      <w:marTop w:val="0"/>
      <w:marBottom w:val="0"/>
      <w:divBdr>
        <w:top w:val="none" w:sz="0" w:space="0" w:color="auto"/>
        <w:left w:val="none" w:sz="0" w:space="0" w:color="auto"/>
        <w:bottom w:val="none" w:sz="0" w:space="0" w:color="auto"/>
        <w:right w:val="none" w:sz="0" w:space="0" w:color="auto"/>
      </w:divBdr>
      <w:divsChild>
        <w:div w:id="525680098">
          <w:marLeft w:val="0"/>
          <w:marRight w:val="0"/>
          <w:marTop w:val="0"/>
          <w:marBottom w:val="0"/>
          <w:divBdr>
            <w:top w:val="none" w:sz="0" w:space="0" w:color="auto"/>
            <w:left w:val="none" w:sz="0" w:space="0" w:color="auto"/>
            <w:bottom w:val="none" w:sz="0" w:space="0" w:color="auto"/>
            <w:right w:val="none" w:sz="0" w:space="0" w:color="auto"/>
          </w:divBdr>
        </w:div>
      </w:divsChild>
    </w:div>
    <w:div w:id="804007515">
      <w:bodyDiv w:val="1"/>
      <w:marLeft w:val="0"/>
      <w:marRight w:val="0"/>
      <w:marTop w:val="0"/>
      <w:marBottom w:val="0"/>
      <w:divBdr>
        <w:top w:val="none" w:sz="0" w:space="0" w:color="auto"/>
        <w:left w:val="none" w:sz="0" w:space="0" w:color="auto"/>
        <w:bottom w:val="none" w:sz="0" w:space="0" w:color="auto"/>
        <w:right w:val="none" w:sz="0" w:space="0" w:color="auto"/>
      </w:divBdr>
    </w:div>
    <w:div w:id="850686782">
      <w:bodyDiv w:val="1"/>
      <w:marLeft w:val="0"/>
      <w:marRight w:val="0"/>
      <w:marTop w:val="0"/>
      <w:marBottom w:val="0"/>
      <w:divBdr>
        <w:top w:val="none" w:sz="0" w:space="0" w:color="auto"/>
        <w:left w:val="none" w:sz="0" w:space="0" w:color="auto"/>
        <w:bottom w:val="none" w:sz="0" w:space="0" w:color="auto"/>
        <w:right w:val="none" w:sz="0" w:space="0" w:color="auto"/>
      </w:divBdr>
      <w:divsChild>
        <w:div w:id="2032610171">
          <w:marLeft w:val="0"/>
          <w:marRight w:val="0"/>
          <w:marTop w:val="0"/>
          <w:marBottom w:val="0"/>
          <w:divBdr>
            <w:top w:val="none" w:sz="0" w:space="0" w:color="auto"/>
            <w:left w:val="none" w:sz="0" w:space="0" w:color="auto"/>
            <w:bottom w:val="none" w:sz="0" w:space="0" w:color="auto"/>
            <w:right w:val="none" w:sz="0" w:space="0" w:color="auto"/>
          </w:divBdr>
        </w:div>
      </w:divsChild>
    </w:div>
    <w:div w:id="1059791136">
      <w:bodyDiv w:val="1"/>
      <w:marLeft w:val="0"/>
      <w:marRight w:val="0"/>
      <w:marTop w:val="0"/>
      <w:marBottom w:val="0"/>
      <w:divBdr>
        <w:top w:val="none" w:sz="0" w:space="0" w:color="auto"/>
        <w:left w:val="none" w:sz="0" w:space="0" w:color="auto"/>
        <w:bottom w:val="none" w:sz="0" w:space="0" w:color="auto"/>
        <w:right w:val="none" w:sz="0" w:space="0" w:color="auto"/>
      </w:divBdr>
      <w:divsChild>
        <w:div w:id="1796868769">
          <w:marLeft w:val="0"/>
          <w:marRight w:val="0"/>
          <w:marTop w:val="0"/>
          <w:marBottom w:val="0"/>
          <w:divBdr>
            <w:top w:val="none" w:sz="0" w:space="0" w:color="auto"/>
            <w:left w:val="none" w:sz="0" w:space="0" w:color="auto"/>
            <w:bottom w:val="none" w:sz="0" w:space="0" w:color="auto"/>
            <w:right w:val="none" w:sz="0" w:space="0" w:color="auto"/>
          </w:divBdr>
        </w:div>
      </w:divsChild>
    </w:div>
    <w:div w:id="1061251463">
      <w:bodyDiv w:val="1"/>
      <w:marLeft w:val="0"/>
      <w:marRight w:val="0"/>
      <w:marTop w:val="0"/>
      <w:marBottom w:val="0"/>
      <w:divBdr>
        <w:top w:val="none" w:sz="0" w:space="0" w:color="auto"/>
        <w:left w:val="none" w:sz="0" w:space="0" w:color="auto"/>
        <w:bottom w:val="none" w:sz="0" w:space="0" w:color="auto"/>
        <w:right w:val="none" w:sz="0" w:space="0" w:color="auto"/>
      </w:divBdr>
    </w:div>
    <w:div w:id="1333679141">
      <w:bodyDiv w:val="1"/>
      <w:marLeft w:val="0"/>
      <w:marRight w:val="0"/>
      <w:marTop w:val="0"/>
      <w:marBottom w:val="0"/>
      <w:divBdr>
        <w:top w:val="none" w:sz="0" w:space="0" w:color="auto"/>
        <w:left w:val="none" w:sz="0" w:space="0" w:color="auto"/>
        <w:bottom w:val="none" w:sz="0" w:space="0" w:color="auto"/>
        <w:right w:val="none" w:sz="0" w:space="0" w:color="auto"/>
      </w:divBdr>
      <w:divsChild>
        <w:div w:id="1952590423">
          <w:marLeft w:val="0"/>
          <w:marRight w:val="0"/>
          <w:marTop w:val="0"/>
          <w:marBottom w:val="0"/>
          <w:divBdr>
            <w:top w:val="none" w:sz="0" w:space="0" w:color="auto"/>
            <w:left w:val="none" w:sz="0" w:space="0" w:color="auto"/>
            <w:bottom w:val="none" w:sz="0" w:space="0" w:color="auto"/>
            <w:right w:val="none" w:sz="0" w:space="0" w:color="auto"/>
          </w:divBdr>
        </w:div>
      </w:divsChild>
    </w:div>
    <w:div w:id="1334606177">
      <w:bodyDiv w:val="1"/>
      <w:marLeft w:val="0"/>
      <w:marRight w:val="0"/>
      <w:marTop w:val="0"/>
      <w:marBottom w:val="0"/>
      <w:divBdr>
        <w:top w:val="none" w:sz="0" w:space="0" w:color="auto"/>
        <w:left w:val="none" w:sz="0" w:space="0" w:color="auto"/>
        <w:bottom w:val="none" w:sz="0" w:space="0" w:color="auto"/>
        <w:right w:val="none" w:sz="0" w:space="0" w:color="auto"/>
      </w:divBdr>
      <w:divsChild>
        <w:div w:id="1636712588">
          <w:marLeft w:val="0"/>
          <w:marRight w:val="0"/>
          <w:marTop w:val="0"/>
          <w:marBottom w:val="0"/>
          <w:divBdr>
            <w:top w:val="none" w:sz="0" w:space="0" w:color="auto"/>
            <w:left w:val="none" w:sz="0" w:space="0" w:color="auto"/>
            <w:bottom w:val="none" w:sz="0" w:space="0" w:color="auto"/>
            <w:right w:val="none" w:sz="0" w:space="0" w:color="auto"/>
          </w:divBdr>
        </w:div>
      </w:divsChild>
    </w:div>
    <w:div w:id="1364551406">
      <w:bodyDiv w:val="1"/>
      <w:marLeft w:val="0"/>
      <w:marRight w:val="0"/>
      <w:marTop w:val="0"/>
      <w:marBottom w:val="0"/>
      <w:divBdr>
        <w:top w:val="none" w:sz="0" w:space="0" w:color="auto"/>
        <w:left w:val="none" w:sz="0" w:space="0" w:color="auto"/>
        <w:bottom w:val="none" w:sz="0" w:space="0" w:color="auto"/>
        <w:right w:val="none" w:sz="0" w:space="0" w:color="auto"/>
      </w:divBdr>
    </w:div>
    <w:div w:id="1379818706">
      <w:bodyDiv w:val="1"/>
      <w:marLeft w:val="0"/>
      <w:marRight w:val="0"/>
      <w:marTop w:val="0"/>
      <w:marBottom w:val="0"/>
      <w:divBdr>
        <w:top w:val="none" w:sz="0" w:space="0" w:color="auto"/>
        <w:left w:val="none" w:sz="0" w:space="0" w:color="auto"/>
        <w:bottom w:val="none" w:sz="0" w:space="0" w:color="auto"/>
        <w:right w:val="none" w:sz="0" w:space="0" w:color="auto"/>
      </w:divBdr>
      <w:divsChild>
        <w:div w:id="208029843">
          <w:marLeft w:val="0"/>
          <w:marRight w:val="0"/>
          <w:marTop w:val="0"/>
          <w:marBottom w:val="0"/>
          <w:divBdr>
            <w:top w:val="none" w:sz="0" w:space="0" w:color="auto"/>
            <w:left w:val="none" w:sz="0" w:space="0" w:color="auto"/>
            <w:bottom w:val="none" w:sz="0" w:space="0" w:color="auto"/>
            <w:right w:val="none" w:sz="0" w:space="0" w:color="auto"/>
          </w:divBdr>
        </w:div>
      </w:divsChild>
    </w:div>
    <w:div w:id="1380469517">
      <w:bodyDiv w:val="1"/>
      <w:marLeft w:val="0"/>
      <w:marRight w:val="0"/>
      <w:marTop w:val="0"/>
      <w:marBottom w:val="0"/>
      <w:divBdr>
        <w:top w:val="none" w:sz="0" w:space="0" w:color="auto"/>
        <w:left w:val="none" w:sz="0" w:space="0" w:color="auto"/>
        <w:bottom w:val="none" w:sz="0" w:space="0" w:color="auto"/>
        <w:right w:val="none" w:sz="0" w:space="0" w:color="auto"/>
      </w:divBdr>
      <w:divsChild>
        <w:div w:id="820006556">
          <w:marLeft w:val="0"/>
          <w:marRight w:val="0"/>
          <w:marTop w:val="0"/>
          <w:marBottom w:val="0"/>
          <w:divBdr>
            <w:top w:val="none" w:sz="0" w:space="0" w:color="auto"/>
            <w:left w:val="none" w:sz="0" w:space="0" w:color="auto"/>
            <w:bottom w:val="none" w:sz="0" w:space="0" w:color="auto"/>
            <w:right w:val="none" w:sz="0" w:space="0" w:color="auto"/>
          </w:divBdr>
        </w:div>
      </w:divsChild>
    </w:div>
    <w:div w:id="1510481941">
      <w:bodyDiv w:val="1"/>
      <w:marLeft w:val="0"/>
      <w:marRight w:val="0"/>
      <w:marTop w:val="0"/>
      <w:marBottom w:val="0"/>
      <w:divBdr>
        <w:top w:val="none" w:sz="0" w:space="0" w:color="auto"/>
        <w:left w:val="none" w:sz="0" w:space="0" w:color="auto"/>
        <w:bottom w:val="none" w:sz="0" w:space="0" w:color="auto"/>
        <w:right w:val="none" w:sz="0" w:space="0" w:color="auto"/>
      </w:divBdr>
      <w:divsChild>
        <w:div w:id="1315796065">
          <w:marLeft w:val="0"/>
          <w:marRight w:val="0"/>
          <w:marTop w:val="0"/>
          <w:marBottom w:val="0"/>
          <w:divBdr>
            <w:top w:val="none" w:sz="0" w:space="0" w:color="auto"/>
            <w:left w:val="none" w:sz="0" w:space="0" w:color="auto"/>
            <w:bottom w:val="none" w:sz="0" w:space="0" w:color="auto"/>
            <w:right w:val="none" w:sz="0" w:space="0" w:color="auto"/>
          </w:divBdr>
        </w:div>
      </w:divsChild>
    </w:div>
    <w:div w:id="1822892358">
      <w:bodyDiv w:val="1"/>
      <w:marLeft w:val="0"/>
      <w:marRight w:val="0"/>
      <w:marTop w:val="0"/>
      <w:marBottom w:val="0"/>
      <w:divBdr>
        <w:top w:val="none" w:sz="0" w:space="0" w:color="auto"/>
        <w:left w:val="none" w:sz="0" w:space="0" w:color="auto"/>
        <w:bottom w:val="none" w:sz="0" w:space="0" w:color="auto"/>
        <w:right w:val="none" w:sz="0" w:space="0" w:color="auto"/>
      </w:divBdr>
      <w:divsChild>
        <w:div w:id="551620291">
          <w:marLeft w:val="0"/>
          <w:marRight w:val="0"/>
          <w:marTop w:val="0"/>
          <w:marBottom w:val="0"/>
          <w:divBdr>
            <w:top w:val="none" w:sz="0" w:space="0" w:color="auto"/>
            <w:left w:val="none" w:sz="0" w:space="0" w:color="auto"/>
            <w:bottom w:val="none" w:sz="0" w:space="0" w:color="auto"/>
            <w:right w:val="none" w:sz="0" w:space="0" w:color="auto"/>
          </w:divBdr>
        </w:div>
      </w:divsChild>
    </w:div>
    <w:div w:id="1890649223">
      <w:bodyDiv w:val="1"/>
      <w:marLeft w:val="0"/>
      <w:marRight w:val="0"/>
      <w:marTop w:val="0"/>
      <w:marBottom w:val="0"/>
      <w:divBdr>
        <w:top w:val="none" w:sz="0" w:space="0" w:color="auto"/>
        <w:left w:val="none" w:sz="0" w:space="0" w:color="auto"/>
        <w:bottom w:val="none" w:sz="0" w:space="0" w:color="auto"/>
        <w:right w:val="none" w:sz="0" w:space="0" w:color="auto"/>
      </w:divBdr>
      <w:divsChild>
        <w:div w:id="918490746">
          <w:marLeft w:val="0"/>
          <w:marRight w:val="0"/>
          <w:marTop w:val="0"/>
          <w:marBottom w:val="0"/>
          <w:divBdr>
            <w:top w:val="none" w:sz="0" w:space="0" w:color="auto"/>
            <w:left w:val="none" w:sz="0" w:space="0" w:color="auto"/>
            <w:bottom w:val="none" w:sz="0" w:space="0" w:color="auto"/>
            <w:right w:val="none" w:sz="0" w:space="0" w:color="auto"/>
          </w:divBdr>
        </w:div>
      </w:divsChild>
    </w:div>
    <w:div w:id="1963925995">
      <w:bodyDiv w:val="1"/>
      <w:marLeft w:val="0"/>
      <w:marRight w:val="0"/>
      <w:marTop w:val="0"/>
      <w:marBottom w:val="0"/>
      <w:divBdr>
        <w:top w:val="none" w:sz="0" w:space="0" w:color="auto"/>
        <w:left w:val="none" w:sz="0" w:space="0" w:color="auto"/>
        <w:bottom w:val="none" w:sz="0" w:space="0" w:color="auto"/>
        <w:right w:val="none" w:sz="0" w:space="0" w:color="auto"/>
      </w:divBdr>
      <w:divsChild>
        <w:div w:id="1206916928">
          <w:marLeft w:val="0"/>
          <w:marRight w:val="0"/>
          <w:marTop w:val="0"/>
          <w:marBottom w:val="0"/>
          <w:divBdr>
            <w:top w:val="none" w:sz="0" w:space="0" w:color="auto"/>
            <w:left w:val="none" w:sz="0" w:space="0" w:color="auto"/>
            <w:bottom w:val="none" w:sz="0" w:space="0" w:color="auto"/>
            <w:right w:val="none" w:sz="0" w:space="0" w:color="auto"/>
          </w:divBdr>
        </w:div>
        <w:div w:id="1916739359">
          <w:marLeft w:val="0"/>
          <w:marRight w:val="0"/>
          <w:marTop w:val="150"/>
          <w:marBottom w:val="0"/>
          <w:divBdr>
            <w:top w:val="none" w:sz="0" w:space="0" w:color="auto"/>
            <w:left w:val="none" w:sz="0" w:space="0" w:color="auto"/>
            <w:bottom w:val="none" w:sz="0" w:space="0" w:color="auto"/>
            <w:right w:val="none" w:sz="0" w:space="0" w:color="auto"/>
          </w:divBdr>
        </w:div>
      </w:divsChild>
    </w:div>
    <w:div w:id="2043093777">
      <w:bodyDiv w:val="1"/>
      <w:marLeft w:val="0"/>
      <w:marRight w:val="0"/>
      <w:marTop w:val="0"/>
      <w:marBottom w:val="0"/>
      <w:divBdr>
        <w:top w:val="none" w:sz="0" w:space="0" w:color="auto"/>
        <w:left w:val="none" w:sz="0" w:space="0" w:color="auto"/>
        <w:bottom w:val="none" w:sz="0" w:space="0" w:color="auto"/>
        <w:right w:val="none" w:sz="0" w:space="0" w:color="auto"/>
      </w:divBdr>
      <w:divsChild>
        <w:div w:id="992026866">
          <w:marLeft w:val="0"/>
          <w:marRight w:val="0"/>
          <w:marTop w:val="0"/>
          <w:marBottom w:val="0"/>
          <w:divBdr>
            <w:top w:val="none" w:sz="0" w:space="0" w:color="auto"/>
            <w:left w:val="none" w:sz="0" w:space="0" w:color="auto"/>
            <w:bottom w:val="none" w:sz="0" w:space="0" w:color="auto"/>
            <w:right w:val="none" w:sz="0" w:space="0" w:color="auto"/>
          </w:divBdr>
        </w:div>
      </w:divsChild>
    </w:div>
    <w:div w:id="2122067976">
      <w:bodyDiv w:val="1"/>
      <w:marLeft w:val="0"/>
      <w:marRight w:val="0"/>
      <w:marTop w:val="0"/>
      <w:marBottom w:val="0"/>
      <w:divBdr>
        <w:top w:val="none" w:sz="0" w:space="0" w:color="auto"/>
        <w:left w:val="none" w:sz="0" w:space="0" w:color="auto"/>
        <w:bottom w:val="none" w:sz="0" w:space="0" w:color="auto"/>
        <w:right w:val="none" w:sz="0" w:space="0" w:color="auto"/>
      </w:divBdr>
      <w:divsChild>
        <w:div w:id="100224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a:pPr>
            <a:r>
              <a:rPr lang="ru-RU" sz="1500"/>
              <a:t>Динамика заболеваемости ВИЧ-инфекцией на 1000 неинфицированных</a:t>
            </a:r>
          </a:p>
        </c:rich>
      </c:tx>
    </c:title>
    <c:plotArea>
      <c:layout/>
      <c:lineChart>
        <c:grouping val="standard"/>
        <c:ser>
          <c:idx val="0"/>
          <c:order val="0"/>
          <c:tx>
            <c:strRef>
              <c:f>Лист1!$B$1</c:f>
              <c:strCache>
                <c:ptCount val="1"/>
                <c:pt idx="0">
                  <c:v>всего</c:v>
                </c:pt>
              </c:strCache>
            </c:strRef>
          </c:tx>
          <c:spPr>
            <a:ln w="38100">
              <a:solidFill>
                <a:srgbClr val="00B050"/>
              </a:solidFill>
            </a:ln>
          </c:spPr>
          <c:marker>
            <c:symbol val="diamond"/>
            <c:size val="5"/>
            <c:spPr>
              <a:noFill/>
              <a:ln w="38100">
                <a:solidFill>
                  <a:srgbClr val="00B050"/>
                </a:solidFill>
              </a:ln>
            </c:spPr>
          </c:marker>
          <c:dLbls>
            <c:dLbl>
              <c:idx val="0"/>
              <c:layout>
                <c:manualLayout>
                  <c:x val="-1.8515519243248815E-2"/>
                  <c:y val="-6.3830256627065679E-2"/>
                </c:manualLayout>
              </c:layout>
              <c:showVal val="1"/>
            </c:dLbl>
            <c:dLbl>
              <c:idx val="1"/>
              <c:layout>
                <c:manualLayout>
                  <c:x val="-2.083333333333335E-2"/>
                  <c:y val="-7.0796460176991205E-2"/>
                </c:manualLayout>
              </c:layout>
              <c:showVal val="1"/>
            </c:dLbl>
            <c:dLbl>
              <c:idx val="2"/>
              <c:layout>
                <c:manualLayout>
                  <c:x val="-3.2407407407407426E-2"/>
                  <c:y val="-6.4896755162241929E-2"/>
                </c:manualLayout>
              </c:layout>
              <c:showVal val="1"/>
            </c:dLbl>
            <c:dLbl>
              <c:idx val="3"/>
              <c:layout>
                <c:manualLayout>
                  <c:x val="-3.2407493535244566E-2"/>
                  <c:y val="-6.2218966929452245E-2"/>
                </c:manualLayout>
              </c:layout>
              <c:showVal val="1"/>
            </c:dLbl>
            <c:dLbl>
              <c:idx val="4"/>
              <c:layout>
                <c:manualLayout>
                  <c:x val="-3.706131495442299E-2"/>
                  <c:y val="-6.1130333561435587E-2"/>
                </c:manualLayout>
              </c:layout>
              <c:showVal val="1"/>
            </c:dLbl>
            <c:dLbl>
              <c:idx val="5"/>
              <c:layout>
                <c:manualLayout>
                  <c:x val="-5.5591972431634482E-2"/>
                  <c:y val="-6.1130333561435587E-2"/>
                </c:manualLayout>
              </c:layout>
              <c:showVal val="1"/>
            </c:dLbl>
            <c:dLbl>
              <c:idx val="6"/>
              <c:layout>
                <c:manualLayout>
                  <c:x val="-6.4857301170240245E-2"/>
                  <c:y val="-4.5847750171076694E-2"/>
                </c:manualLayout>
              </c:layout>
              <c:showVal val="1"/>
            </c:dLbl>
            <c:dLbl>
              <c:idx val="7"/>
              <c:layout>
                <c:manualLayout>
                  <c:x val="-3.0112318400468678E-2"/>
                  <c:y val="-4.5847750171076694E-2"/>
                </c:manualLayout>
              </c:layout>
              <c:showVal val="1"/>
            </c:dLbl>
            <c:dLbl>
              <c:idx val="8"/>
              <c:layout>
                <c:manualLayout>
                  <c:x val="-2.3163321846514359E-2"/>
                  <c:y val="-6.1130333561435587E-2"/>
                </c:manualLayout>
              </c:layout>
              <c:showVal val="1"/>
            </c:dLbl>
            <c:dLbl>
              <c:idx val="9"/>
              <c:layout>
                <c:manualLayout>
                  <c:x val="-2.3163321846514359E-2"/>
                  <c:y val="-5.6036139097982621E-2"/>
                </c:manualLayout>
              </c:layout>
              <c:showVal val="1"/>
            </c:dLbl>
            <c:dLbl>
              <c:idx val="10"/>
              <c:layout>
                <c:manualLayout>
                  <c:x val="-2.3163321846514359E-2"/>
                  <c:y val="-5.6036139097982621E-2"/>
                </c:manualLayout>
              </c:layout>
              <c:showVal val="1"/>
            </c:dLbl>
            <c:dLbl>
              <c:idx val="11"/>
              <c:layout>
                <c:manualLayout>
                  <c:x val="-2.7795986215817241E-2"/>
                  <c:y val="-6.6224528024888554E-2"/>
                </c:manualLayout>
              </c:layout>
              <c:showVal val="1"/>
            </c:dLbl>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0.27</c:v>
                </c:pt>
                <c:pt idx="1">
                  <c:v>9.0000000000000024E-2</c:v>
                </c:pt>
                <c:pt idx="2">
                  <c:v>9.0000000000000024E-2</c:v>
                </c:pt>
                <c:pt idx="3">
                  <c:v>8.0000000000000043E-2</c:v>
                </c:pt>
                <c:pt idx="4">
                  <c:v>7.0000000000000021E-2</c:v>
                </c:pt>
                <c:pt idx="5">
                  <c:v>9.0000000000000024E-2</c:v>
                </c:pt>
                <c:pt idx="6">
                  <c:v>0.23</c:v>
                </c:pt>
                <c:pt idx="7">
                  <c:v>0.30000000000000016</c:v>
                </c:pt>
                <c:pt idx="8">
                  <c:v>0.25</c:v>
                </c:pt>
                <c:pt idx="9">
                  <c:v>0.24000000000000007</c:v>
                </c:pt>
                <c:pt idx="10">
                  <c:v>0.17</c:v>
                </c:pt>
                <c:pt idx="11">
                  <c:v>0.18000000000000008</c:v>
                </c:pt>
              </c:numCache>
            </c:numRef>
          </c:val>
        </c:ser>
        <c:marker val="1"/>
        <c:axId val="69474560"/>
        <c:axId val="69511424"/>
      </c:lineChart>
      <c:catAx>
        <c:axId val="69474560"/>
        <c:scaling>
          <c:orientation val="minMax"/>
        </c:scaling>
        <c:axPos val="b"/>
        <c:numFmt formatCode="General" sourceLinked="1"/>
        <c:tickLblPos val="nextTo"/>
        <c:crossAx val="69511424"/>
        <c:crosses val="autoZero"/>
        <c:auto val="1"/>
        <c:lblAlgn val="ctr"/>
        <c:lblOffset val="100"/>
      </c:catAx>
      <c:valAx>
        <c:axId val="69511424"/>
        <c:scaling>
          <c:orientation val="minMax"/>
        </c:scaling>
        <c:axPos val="l"/>
        <c:numFmt formatCode="General" sourceLinked="1"/>
        <c:tickLblPos val="nextTo"/>
        <c:crossAx val="69474560"/>
        <c:crosses val="autoZero"/>
        <c:crossBetween val="between"/>
      </c:valAx>
      <c:spPr>
        <a:noFill/>
        <a:ln w="25400">
          <a:noFill/>
        </a:ln>
      </c:spPr>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500"/>
            </a:pPr>
            <a:r>
              <a:rPr lang="ru-RU" sz="1500"/>
              <a:t>Заболеваемость туберкулёзом на 100 000 человек</a:t>
            </a:r>
          </a:p>
        </c:rich>
      </c:tx>
    </c:title>
    <c:plotArea>
      <c:layout/>
      <c:lineChart>
        <c:grouping val="standard"/>
        <c:ser>
          <c:idx val="0"/>
          <c:order val="0"/>
          <c:tx>
            <c:strRef>
              <c:f>Лист1!$B$1</c:f>
              <c:strCache>
                <c:ptCount val="1"/>
                <c:pt idx="0">
                  <c:v>Заболеваемость туберкулёзом на 100 000 человек</c:v>
                </c:pt>
              </c:strCache>
            </c:strRef>
          </c:tx>
          <c:spPr>
            <a:ln>
              <a:solidFill>
                <a:srgbClr val="00B050"/>
              </a:solidFill>
            </a:ln>
          </c:spPr>
          <c:marker>
            <c:spPr>
              <a:solidFill>
                <a:srgbClr val="00B050"/>
              </a:solidFill>
              <a:ln>
                <a:solidFill>
                  <a:srgbClr val="00B050"/>
                </a:solidFill>
              </a:ln>
            </c:spPr>
          </c:marker>
          <c:dLbls>
            <c:dLbl>
              <c:idx val="1"/>
              <c:layout>
                <c:manualLayout>
                  <c:x val="-2.316332184651438E-2"/>
                  <c:y val="-6.153983781960369E-2"/>
                </c:manualLayout>
              </c:layout>
              <c:showVal val="1"/>
            </c:dLbl>
            <c:dLbl>
              <c:idx val="2"/>
              <c:layout>
                <c:manualLayout>
                  <c:x val="-2.7795986215817241E-2"/>
                  <c:y val="-5.6806004141172636E-2"/>
                </c:manualLayout>
              </c:layout>
              <c:showVal val="1"/>
            </c:dLbl>
            <c:dLbl>
              <c:idx val="3"/>
              <c:layout>
                <c:manualLayout>
                  <c:x val="-3.011231840046864E-2"/>
                  <c:y val="-5.6806004141172636E-2"/>
                </c:manualLayout>
              </c:layout>
              <c:showVal val="1"/>
            </c:dLbl>
            <c:dLbl>
              <c:idx val="5"/>
              <c:layout>
                <c:manualLayout>
                  <c:x val="-4.6326643693028732E-2"/>
                  <c:y val="5.2072170462741582E-2"/>
                </c:manualLayout>
              </c:layout>
              <c:showVal val="1"/>
            </c:dLbl>
            <c:dLbl>
              <c:idx val="7"/>
              <c:layout>
                <c:manualLayout>
                  <c:x val="-2.3163321846514359E-2"/>
                  <c:y val="5.6806004141172532E-2"/>
                </c:manualLayout>
              </c:layout>
              <c:showVal val="1"/>
            </c:dLbl>
            <c:dLbl>
              <c:idx val="8"/>
              <c:layout>
                <c:manualLayout>
                  <c:x val="-3.2428650585120122E-2"/>
                  <c:y val="-4.7338336784310514E-2"/>
                </c:manualLayout>
              </c:layout>
              <c:showVal val="1"/>
            </c:dLbl>
            <c:dLbl>
              <c:idx val="10"/>
              <c:layout>
                <c:manualLayout>
                  <c:x val="-3.9377647139074427E-2"/>
                  <c:y val="5.2072170462741693E-2"/>
                </c:manualLayout>
              </c:layout>
              <c:showVal val="1"/>
            </c:dLbl>
            <c:dLbl>
              <c:idx val="11"/>
              <c:layout>
                <c:manualLayout>
                  <c:x val="-3.706131495442299E-2"/>
                  <c:y val="-6.6273671498034634E-2"/>
                </c:manualLayout>
              </c:layout>
              <c:showVal val="1"/>
            </c:dLbl>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41.4</c:v>
                </c:pt>
                <c:pt idx="1">
                  <c:v>50.9</c:v>
                </c:pt>
                <c:pt idx="2">
                  <c:v>49.1</c:v>
                </c:pt>
                <c:pt idx="3">
                  <c:v>40.5</c:v>
                </c:pt>
                <c:pt idx="4">
                  <c:v>42.3</c:v>
                </c:pt>
                <c:pt idx="5">
                  <c:v>27.2</c:v>
                </c:pt>
                <c:pt idx="6">
                  <c:v>28.3</c:v>
                </c:pt>
                <c:pt idx="7">
                  <c:v>18.8</c:v>
                </c:pt>
                <c:pt idx="8">
                  <c:v>19.899999999999999</c:v>
                </c:pt>
                <c:pt idx="9">
                  <c:v>20</c:v>
                </c:pt>
                <c:pt idx="10">
                  <c:v>9.7000000000000011</c:v>
                </c:pt>
                <c:pt idx="11">
                  <c:v>8.6</c:v>
                </c:pt>
              </c:numCache>
            </c:numRef>
          </c:val>
        </c:ser>
        <c:marker val="1"/>
        <c:axId val="69955584"/>
        <c:axId val="75436416"/>
      </c:lineChart>
      <c:catAx>
        <c:axId val="69955584"/>
        <c:scaling>
          <c:orientation val="minMax"/>
        </c:scaling>
        <c:axPos val="b"/>
        <c:numFmt formatCode="General" sourceLinked="1"/>
        <c:tickLblPos val="nextTo"/>
        <c:crossAx val="75436416"/>
        <c:crosses val="autoZero"/>
        <c:auto val="1"/>
        <c:lblAlgn val="ctr"/>
        <c:lblOffset val="100"/>
      </c:catAx>
      <c:valAx>
        <c:axId val="75436416"/>
        <c:scaling>
          <c:orientation val="minMax"/>
        </c:scaling>
        <c:axPos val="l"/>
        <c:numFmt formatCode="General" sourceLinked="1"/>
        <c:tickLblPos val="nextTo"/>
        <c:crossAx val="69955584"/>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500"/>
            </a:pPr>
            <a:r>
              <a:rPr lang="ru-RU" sz="1500"/>
              <a:t>Заболеваемость малярией на 1000 человек</a:t>
            </a:r>
          </a:p>
        </c:rich>
      </c:tx>
    </c:title>
    <c:plotArea>
      <c:layout/>
      <c:lineChart>
        <c:grouping val="standard"/>
        <c:ser>
          <c:idx val="0"/>
          <c:order val="0"/>
          <c:tx>
            <c:strRef>
              <c:f>Лист1!$B$1</c:f>
              <c:strCache>
                <c:ptCount val="1"/>
                <c:pt idx="0">
                  <c:v>Заболеваемость туберкулёзом на 100 000 человек</c:v>
                </c:pt>
              </c:strCache>
            </c:strRef>
          </c:tx>
          <c:spPr>
            <a:ln>
              <a:solidFill>
                <a:srgbClr val="00B050"/>
              </a:solidFill>
            </a:ln>
          </c:spPr>
          <c:marker>
            <c:spPr>
              <a:solidFill>
                <a:srgbClr val="00B050"/>
              </a:solidFill>
              <a:ln>
                <a:solidFill>
                  <a:srgbClr val="00B050"/>
                </a:solidFill>
              </a:ln>
            </c:spPr>
          </c:marker>
          <c:dLbls>
            <c:dLbl>
              <c:idx val="0"/>
              <c:layout>
                <c:manualLayout>
                  <c:x val="-2.7795986215817241E-2"/>
                  <c:y val="-5.2072170462741582E-2"/>
                </c:manualLayout>
              </c:layout>
              <c:showVal val="1"/>
            </c:dLbl>
            <c:dLbl>
              <c:idx val="1"/>
              <c:layout>
                <c:manualLayout>
                  <c:x val="-3.0112318400468678E-2"/>
                  <c:y val="-5.2072170462741582E-2"/>
                </c:manualLayout>
              </c:layout>
              <c:showVal val="1"/>
            </c:dLbl>
            <c:dLbl>
              <c:idx val="2"/>
              <c:layout>
                <c:manualLayout>
                  <c:x val="-2.7795986215817241E-2"/>
                  <c:y val="-5.6806004141172664E-2"/>
                </c:manualLayout>
              </c:layout>
              <c:showVal val="1"/>
            </c:dLbl>
            <c:dLbl>
              <c:idx val="3"/>
              <c:layout>
                <c:manualLayout>
                  <c:x val="-3.0112318400468647E-2"/>
                  <c:y val="-5.6806004141172664E-2"/>
                </c:manualLayout>
              </c:layout>
              <c:showVal val="1"/>
            </c:dLbl>
            <c:dLbl>
              <c:idx val="4"/>
              <c:layout>
                <c:manualLayout>
                  <c:x val="-2.7795986215817241E-2"/>
                  <c:y val="-6.1539837819603704E-2"/>
                </c:manualLayout>
              </c:layout>
              <c:showVal val="1"/>
            </c:dLbl>
            <c:dLbl>
              <c:idx val="5"/>
              <c:layout>
                <c:manualLayout>
                  <c:x val="-4.4010311508377316E-2"/>
                  <c:y val="-5.6806004141172636E-2"/>
                </c:manualLayout>
              </c:layout>
              <c:showVal val="1"/>
            </c:dLbl>
            <c:dLbl>
              <c:idx val="7"/>
              <c:layout>
                <c:manualLayout>
                  <c:x val="-2.54796540311658E-2"/>
                  <c:y val="-8.0475172533327866E-2"/>
                </c:manualLayout>
              </c:layout>
              <c:showVal val="1"/>
            </c:dLbl>
            <c:dLbl>
              <c:idx val="8"/>
              <c:layout>
                <c:manualLayout>
                  <c:x val="-3.2428650585120136E-2"/>
                  <c:y val="-4.7338336784310514E-2"/>
                </c:manualLayout>
              </c:layout>
              <c:showVal val="1"/>
            </c:dLbl>
            <c:dLbl>
              <c:idx val="9"/>
              <c:layout>
                <c:manualLayout>
                  <c:x val="-1.1581660923257181E-2"/>
                  <c:y val="-4.7338336784310514E-2"/>
                </c:manualLayout>
              </c:layout>
              <c:showVal val="1"/>
            </c:dLbl>
            <c:dLbl>
              <c:idx val="10"/>
              <c:layout>
                <c:manualLayout>
                  <c:x val="-2.7795986215817241E-2"/>
                  <c:y val="-4.260450310587946E-2"/>
                </c:manualLayout>
              </c:layout>
              <c:showVal val="1"/>
            </c:dLbl>
            <c:dLbl>
              <c:idx val="11"/>
              <c:layout>
                <c:manualLayout>
                  <c:x val="-2.54796540311658E-2"/>
                  <c:y val="-5.2072170462741582E-2"/>
                </c:manualLayout>
              </c:layout>
              <c:showVal val="1"/>
            </c:dLbl>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0</c:v>
                </c:pt>
                <c:pt idx="1">
                  <c:v>0</c:v>
                </c:pt>
                <c:pt idx="2">
                  <c:v>0</c:v>
                </c:pt>
                <c:pt idx="3">
                  <c:v>0</c:v>
                </c:pt>
                <c:pt idx="4">
                  <c:v>0</c:v>
                </c:pt>
                <c:pt idx="5">
                  <c:v>0</c:v>
                </c:pt>
                <c:pt idx="6">
                  <c:v>5.4000000000000029E-3</c:v>
                </c:pt>
                <c:pt idx="7">
                  <c:v>0</c:v>
                </c:pt>
                <c:pt idx="8">
                  <c:v>5.5000000000000014E-3</c:v>
                </c:pt>
                <c:pt idx="9">
                  <c:v>0</c:v>
                </c:pt>
                <c:pt idx="10">
                  <c:v>0</c:v>
                </c:pt>
                <c:pt idx="11">
                  <c:v>0</c:v>
                </c:pt>
              </c:numCache>
            </c:numRef>
          </c:val>
        </c:ser>
        <c:marker val="1"/>
        <c:axId val="91195648"/>
        <c:axId val="99144448"/>
      </c:lineChart>
      <c:catAx>
        <c:axId val="91195648"/>
        <c:scaling>
          <c:orientation val="minMax"/>
        </c:scaling>
        <c:axPos val="b"/>
        <c:numFmt formatCode="General" sourceLinked="1"/>
        <c:tickLblPos val="nextTo"/>
        <c:crossAx val="99144448"/>
        <c:crosses val="autoZero"/>
        <c:auto val="1"/>
        <c:lblAlgn val="ctr"/>
        <c:lblOffset val="100"/>
      </c:catAx>
      <c:valAx>
        <c:axId val="99144448"/>
        <c:scaling>
          <c:orientation val="minMax"/>
        </c:scaling>
        <c:axPos val="l"/>
        <c:numFmt formatCode="General" sourceLinked="1"/>
        <c:tickLblPos val="nextTo"/>
        <c:crossAx val="91195648"/>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sz="1500"/>
            </a:pPr>
            <a:r>
              <a:rPr lang="ru-RU" sz="1500"/>
              <a:t>Заболеваемость гепатитом В на 100 000 человек</a:t>
            </a:r>
          </a:p>
        </c:rich>
      </c:tx>
    </c:title>
    <c:plotArea>
      <c:layout/>
      <c:lineChart>
        <c:grouping val="standard"/>
        <c:ser>
          <c:idx val="0"/>
          <c:order val="0"/>
          <c:tx>
            <c:strRef>
              <c:f>Лист1!$B$1</c:f>
              <c:strCache>
                <c:ptCount val="1"/>
                <c:pt idx="0">
                  <c:v>Заболеваемость гепатитом В на 100 000 человек</c:v>
                </c:pt>
              </c:strCache>
            </c:strRef>
          </c:tx>
          <c:spPr>
            <a:ln>
              <a:solidFill>
                <a:srgbClr val="00B050"/>
              </a:solidFill>
            </a:ln>
          </c:spPr>
          <c:marker>
            <c:spPr>
              <a:solidFill>
                <a:srgbClr val="00B050"/>
              </a:solidFill>
              <a:ln>
                <a:solidFill>
                  <a:srgbClr val="00B050"/>
                </a:solidFill>
              </a:ln>
            </c:spPr>
          </c:marker>
          <c:dLbls>
            <c:dLbl>
              <c:idx val="1"/>
              <c:layout>
                <c:manualLayout>
                  <c:x val="-2.316332184651438E-2"/>
                  <c:y val="-6.1539837819603711E-2"/>
                </c:manualLayout>
              </c:layout>
              <c:showVal val="1"/>
            </c:dLbl>
            <c:dLbl>
              <c:idx val="2"/>
              <c:layout>
                <c:manualLayout>
                  <c:x val="-2.7795986215817241E-2"/>
                  <c:y val="-5.6806004141172664E-2"/>
                </c:manualLayout>
              </c:layout>
              <c:showVal val="1"/>
            </c:dLbl>
            <c:dLbl>
              <c:idx val="3"/>
              <c:layout>
                <c:manualLayout>
                  <c:x val="-4.4010311508377281E-2"/>
                  <c:y val="-5.6806004141172636E-2"/>
                </c:manualLayout>
              </c:layout>
              <c:showVal val="1"/>
            </c:dLbl>
            <c:dLbl>
              <c:idx val="5"/>
              <c:layout>
                <c:manualLayout>
                  <c:x val="-4.6326643693028732E-2"/>
                  <c:y val="5.2072170462741582E-2"/>
                </c:manualLayout>
              </c:layout>
              <c:showVal val="1"/>
            </c:dLbl>
            <c:dLbl>
              <c:idx val="7"/>
              <c:layout>
                <c:manualLayout>
                  <c:x val="-3.706131495442299E-2"/>
                  <c:y val="8.0475172533327866E-2"/>
                </c:manualLayout>
              </c:layout>
              <c:showVal val="1"/>
            </c:dLbl>
            <c:dLbl>
              <c:idx val="8"/>
              <c:layout>
                <c:manualLayout>
                  <c:x val="-3.2428650585120136E-2"/>
                  <c:y val="-4.7338336784310514E-2"/>
                </c:manualLayout>
              </c:layout>
              <c:showVal val="1"/>
            </c:dLbl>
            <c:dLbl>
              <c:idx val="10"/>
              <c:layout>
                <c:manualLayout>
                  <c:x val="-3.9377647139074448E-2"/>
                  <c:y val="5.2072170462741707E-2"/>
                </c:manualLayout>
              </c:layout>
              <c:showVal val="1"/>
            </c:dLbl>
            <c:dLbl>
              <c:idx val="11"/>
              <c:layout>
                <c:manualLayout>
                  <c:x val="-3.7061314954423004E-2"/>
                  <c:y val="-6.6273671498034634E-2"/>
                </c:manualLayout>
              </c:layout>
              <c:showVal val="1"/>
            </c:dLbl>
            <c:showVal val="1"/>
          </c:dLbls>
          <c:cat>
            <c:numRef>
              <c:f>Лист1!$A$2:$A$13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Лист1!$B$2:$B$13</c:f>
              <c:numCache>
                <c:formatCode>General</c:formatCode>
                <c:ptCount val="12"/>
                <c:pt idx="0">
                  <c:v>4.8</c:v>
                </c:pt>
                <c:pt idx="1">
                  <c:v>1.08</c:v>
                </c:pt>
                <c:pt idx="2">
                  <c:v>3.8</c:v>
                </c:pt>
                <c:pt idx="3">
                  <c:v>3.3</c:v>
                </c:pt>
                <c:pt idx="4">
                  <c:v>13.1</c:v>
                </c:pt>
                <c:pt idx="5">
                  <c:v>6.6</c:v>
                </c:pt>
                <c:pt idx="6">
                  <c:v>12.1</c:v>
                </c:pt>
                <c:pt idx="7">
                  <c:v>16.600000000000001</c:v>
                </c:pt>
                <c:pt idx="8">
                  <c:v>11.6</c:v>
                </c:pt>
                <c:pt idx="9">
                  <c:v>13.06</c:v>
                </c:pt>
                <c:pt idx="10">
                  <c:v>6.9</c:v>
                </c:pt>
                <c:pt idx="11">
                  <c:v>6.3</c:v>
                </c:pt>
              </c:numCache>
            </c:numRef>
          </c:val>
        </c:ser>
        <c:marker val="1"/>
        <c:axId val="139142656"/>
        <c:axId val="160970240"/>
      </c:lineChart>
      <c:catAx>
        <c:axId val="139142656"/>
        <c:scaling>
          <c:orientation val="minMax"/>
        </c:scaling>
        <c:axPos val="b"/>
        <c:numFmt formatCode="General" sourceLinked="1"/>
        <c:tickLblPos val="nextTo"/>
        <c:crossAx val="160970240"/>
        <c:crosses val="autoZero"/>
        <c:auto val="1"/>
        <c:lblAlgn val="ctr"/>
        <c:lblOffset val="100"/>
      </c:catAx>
      <c:valAx>
        <c:axId val="160970240"/>
        <c:scaling>
          <c:orientation val="minMax"/>
        </c:scaling>
        <c:axPos val="l"/>
        <c:numFmt formatCode="General" sourceLinked="1"/>
        <c:tickLblPos val="nextTo"/>
        <c:crossAx val="139142656"/>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1142947959194978"/>
          <c:y val="3.0315848170593733E-2"/>
        </c:manualLayout>
      </c:layout>
      <c:txPr>
        <a:bodyPr/>
        <a:lstStyle/>
        <a:p>
          <a:pPr>
            <a:defRPr sz="1500"/>
          </a:pPr>
          <a:endParaRPr lang="ru-RU"/>
        </a:p>
      </c:txPr>
    </c:title>
    <c:plotArea>
      <c:layout/>
      <c:lineChart>
        <c:grouping val="standard"/>
        <c:ser>
          <c:idx val="0"/>
          <c:order val="0"/>
          <c:tx>
            <c:strRef>
              <c:f>Лист1!$B$1</c:f>
              <c:strCache>
                <c:ptCount val="1"/>
                <c:pt idx="0">
                  <c:v>Продажа алкогольных, слабоалкогольных напитков и пива на душу населения по Борисовскому району (dal)</c:v>
                </c:pt>
              </c:strCache>
            </c:strRef>
          </c:tx>
          <c:spPr>
            <a:ln>
              <a:solidFill>
                <a:srgbClr val="00B050"/>
              </a:solidFill>
            </a:ln>
          </c:spPr>
          <c:marker>
            <c:spPr>
              <a:solidFill>
                <a:srgbClr val="00B050"/>
              </a:solidFill>
              <a:ln>
                <a:solidFill>
                  <a:srgbClr val="00B050"/>
                </a:solidFill>
              </a:ln>
            </c:spPr>
          </c:marker>
          <c:dLbls>
            <c:dLbl>
              <c:idx val="0"/>
              <c:layout>
                <c:manualLayout>
                  <c:x val="-4.5454429250359828E-2"/>
                  <c:y val="-8.4884374877662455E-2"/>
                </c:manualLayout>
              </c:layout>
              <c:showVal val="1"/>
            </c:dLbl>
            <c:dLbl>
              <c:idx val="1"/>
              <c:layout>
                <c:manualLayout>
                  <c:x val="-4.1125435988420798E-2"/>
                  <c:y val="-9.701071414589986E-2"/>
                </c:manualLayout>
              </c:layout>
              <c:showVal val="1"/>
            </c:dLbl>
            <c:dLbl>
              <c:idx val="2"/>
              <c:layout>
                <c:manualLayout>
                  <c:x val="-3.4631946095512255E-2"/>
                  <c:y val="-5.4568526707068708E-2"/>
                </c:manualLayout>
              </c:layout>
              <c:showVal val="1"/>
            </c:dLbl>
            <c:showVal val="1"/>
          </c:dLbls>
          <c:cat>
            <c:numRef>
              <c:f>Лист1!$A$2:$A$4</c:f>
              <c:numCache>
                <c:formatCode>General</c:formatCode>
                <c:ptCount val="3"/>
                <c:pt idx="0">
                  <c:v>2019</c:v>
                </c:pt>
                <c:pt idx="1">
                  <c:v>2020</c:v>
                </c:pt>
                <c:pt idx="2">
                  <c:v>2021</c:v>
                </c:pt>
              </c:numCache>
            </c:numRef>
          </c:cat>
          <c:val>
            <c:numRef>
              <c:f>Лист1!$B$2:$B$4</c:f>
              <c:numCache>
                <c:formatCode>General</c:formatCode>
                <c:ptCount val="3"/>
                <c:pt idx="0">
                  <c:v>6.52</c:v>
                </c:pt>
                <c:pt idx="1">
                  <c:v>7.28</c:v>
                </c:pt>
                <c:pt idx="2">
                  <c:v>7.48</c:v>
                </c:pt>
              </c:numCache>
            </c:numRef>
          </c:val>
        </c:ser>
        <c:marker val="1"/>
        <c:axId val="163936512"/>
        <c:axId val="163998720"/>
      </c:lineChart>
      <c:catAx>
        <c:axId val="163936512"/>
        <c:scaling>
          <c:orientation val="minMax"/>
        </c:scaling>
        <c:axPos val="b"/>
        <c:numFmt formatCode="General" sourceLinked="1"/>
        <c:tickLblPos val="nextTo"/>
        <c:crossAx val="163998720"/>
        <c:crosses val="autoZero"/>
        <c:auto val="1"/>
        <c:lblAlgn val="ctr"/>
        <c:lblOffset val="100"/>
      </c:catAx>
      <c:valAx>
        <c:axId val="163998720"/>
        <c:scaling>
          <c:orientation val="minMax"/>
        </c:scaling>
        <c:axPos val="l"/>
        <c:numFmt formatCode="General" sourceLinked="1"/>
        <c:tickLblPos val="nextTo"/>
        <c:crossAx val="163936512"/>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500"/>
            </a:pPr>
            <a:r>
              <a:rPr lang="ru-RU" sz="1500"/>
              <a:t>Валовый выброс загрязняющих веществ от стационарных источников (тонн в год, по данным РНИУП «БелНИЦ «Экология») </a:t>
            </a:r>
          </a:p>
        </c:rich>
      </c:tx>
    </c:title>
    <c:plotArea>
      <c:layout/>
      <c:barChart>
        <c:barDir val="col"/>
        <c:grouping val="clustered"/>
        <c:ser>
          <c:idx val="0"/>
          <c:order val="0"/>
          <c:tx>
            <c:strRef>
              <c:f>Лист1!$B$1</c:f>
              <c:strCache>
                <c:ptCount val="1"/>
                <c:pt idx="0">
                  <c:v>Ряд 1</c:v>
                </c:pt>
              </c:strCache>
            </c:strRef>
          </c:tx>
          <c:dLbls>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4.4139999999999997</c:v>
                </c:pt>
                <c:pt idx="1">
                  <c:v>4.020999999999999</c:v>
                </c:pt>
                <c:pt idx="2">
                  <c:v>4.605999999999999</c:v>
                </c:pt>
                <c:pt idx="3">
                  <c:v>4.3179999999999987</c:v>
                </c:pt>
                <c:pt idx="4">
                  <c:v>4.7290000000000001</c:v>
                </c:pt>
                <c:pt idx="5">
                  <c:v>4.0139999999999993</c:v>
                </c:pt>
                <c:pt idx="6">
                  <c:v>4.3769999999999998</c:v>
                </c:pt>
                <c:pt idx="7">
                  <c:v>4.1599999999999993</c:v>
                </c:pt>
                <c:pt idx="8">
                  <c:v>6.4139999999999997</c:v>
                </c:pt>
                <c:pt idx="9">
                  <c:v>4.5279999999999987</c:v>
                </c:pt>
                <c:pt idx="10">
                  <c:v>4.6569999999999991</c:v>
                </c:pt>
              </c:numCache>
            </c:numRef>
          </c:val>
        </c:ser>
        <c:axId val="171951232"/>
        <c:axId val="171953536"/>
      </c:barChart>
      <c:catAx>
        <c:axId val="171951232"/>
        <c:scaling>
          <c:orientation val="minMax"/>
        </c:scaling>
        <c:axPos val="b"/>
        <c:numFmt formatCode="General" sourceLinked="1"/>
        <c:tickLblPos val="nextTo"/>
        <c:crossAx val="171953536"/>
        <c:crosses val="autoZero"/>
        <c:auto val="1"/>
        <c:lblAlgn val="ctr"/>
        <c:lblOffset val="100"/>
      </c:catAx>
      <c:valAx>
        <c:axId val="171953536"/>
        <c:scaling>
          <c:orientation val="minMax"/>
        </c:scaling>
        <c:axPos val="l"/>
        <c:numFmt formatCode="General" sourceLinked="1"/>
        <c:tickLblPos val="nextTo"/>
        <c:crossAx val="171951232"/>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a:lstStyle/>
        <a:p>
          <a:pPr>
            <a:defRPr sz="1500"/>
          </a:pPr>
          <a:endParaRPr lang="ru-RU"/>
        </a:p>
      </c:txPr>
    </c:title>
    <c:plotArea>
      <c:layout/>
      <c:lineChart>
        <c:grouping val="standard"/>
        <c:ser>
          <c:idx val="0"/>
          <c:order val="0"/>
          <c:tx>
            <c:strRef>
              <c:f>Лист1!$B$1</c:f>
              <c:strCache>
                <c:ptCount val="1"/>
                <c:pt idx="0">
                  <c:v>Динамика распространенности употребления табака (по данным соц.опросов)</c:v>
                </c:pt>
              </c:strCache>
            </c:strRef>
          </c:tx>
          <c:dLbls>
            <c:dLbl>
              <c:idx val="0"/>
              <c:layout>
                <c:manualLayout>
                  <c:x val="-3.4734318361223947E-2"/>
                  <c:y val="-6.5610018184823884E-2"/>
                </c:manualLayout>
              </c:layout>
              <c:showVal val="1"/>
            </c:dLbl>
            <c:dLbl>
              <c:idx val="1"/>
              <c:layout>
                <c:manualLayout>
                  <c:x val="-5.2101477541835889E-2"/>
                  <c:y val="-6.0142516669421942E-2"/>
                </c:manualLayout>
              </c:layout>
              <c:showVal val="1"/>
            </c:dLbl>
            <c:dLbl>
              <c:idx val="2"/>
              <c:layout>
                <c:manualLayout>
                  <c:x val="-4.3417897951529831E-2"/>
                  <c:y val="-5.467501515401995E-2"/>
                </c:manualLayout>
              </c:layout>
              <c:showVal val="1"/>
            </c:dLbl>
            <c:dLbl>
              <c:idx val="3"/>
              <c:layout>
                <c:manualLayout>
                  <c:x val="-5.6443267336988873E-2"/>
                  <c:y val="-6.0142516669421942E-2"/>
                </c:manualLayout>
              </c:layout>
              <c:showVal val="1"/>
            </c:dLbl>
            <c:showVal val="1"/>
          </c:dLbls>
          <c:cat>
            <c:numRef>
              <c:f>Лист1!$A$2:$A$5</c:f>
              <c:numCache>
                <c:formatCode>General</c:formatCode>
                <c:ptCount val="4"/>
                <c:pt idx="0">
                  <c:v>2018</c:v>
                </c:pt>
                <c:pt idx="1">
                  <c:v>2019</c:v>
                </c:pt>
                <c:pt idx="2">
                  <c:v>2020</c:v>
                </c:pt>
                <c:pt idx="3">
                  <c:v>2021</c:v>
                </c:pt>
              </c:numCache>
            </c:numRef>
          </c:cat>
          <c:val>
            <c:numRef>
              <c:f>Лист1!$B$2:$B$5</c:f>
              <c:numCache>
                <c:formatCode>0.00%</c:formatCode>
                <c:ptCount val="4"/>
                <c:pt idx="0" formatCode="0%">
                  <c:v>0.28000000000000008</c:v>
                </c:pt>
                <c:pt idx="1">
                  <c:v>0.33700000000000008</c:v>
                </c:pt>
                <c:pt idx="2" formatCode="0%">
                  <c:v>0.30000000000000004</c:v>
                </c:pt>
                <c:pt idx="3">
                  <c:v>0.38400000000000006</c:v>
                </c:pt>
              </c:numCache>
            </c:numRef>
          </c:val>
        </c:ser>
        <c:marker val="1"/>
        <c:axId val="175213952"/>
        <c:axId val="178521984"/>
      </c:lineChart>
      <c:catAx>
        <c:axId val="175213952"/>
        <c:scaling>
          <c:orientation val="minMax"/>
        </c:scaling>
        <c:axPos val="b"/>
        <c:numFmt formatCode="General" sourceLinked="1"/>
        <c:tickLblPos val="nextTo"/>
        <c:crossAx val="178521984"/>
        <c:crosses val="autoZero"/>
        <c:auto val="1"/>
        <c:lblAlgn val="ctr"/>
        <c:lblOffset val="100"/>
      </c:catAx>
      <c:valAx>
        <c:axId val="178521984"/>
        <c:scaling>
          <c:orientation val="minMax"/>
        </c:scaling>
        <c:axPos val="l"/>
        <c:numFmt formatCode="0%" sourceLinked="1"/>
        <c:tickLblPos val="nextTo"/>
        <c:crossAx val="175213952"/>
        <c:crosses val="autoZero"/>
        <c:crossBetween val="between"/>
      </c:valAx>
    </c:plotArea>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B327-23B9-4788-9871-E3237D44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7</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Прохор</cp:lastModifiedBy>
  <cp:revision>16</cp:revision>
  <dcterms:created xsi:type="dcterms:W3CDTF">2022-03-17T07:30:00Z</dcterms:created>
  <dcterms:modified xsi:type="dcterms:W3CDTF">2022-10-03T11:50:00Z</dcterms:modified>
</cp:coreProperties>
</file>